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93"/>
        <w:jc w:val="left"/>
        <w:rPr>
          <w:sz w:val="20"/>
        </w:rPr>
      </w:pPr>
      <w:r>
        <w:rPr>
          <w:sz w:val="20"/>
        </w:rPr>
        <w:drawing>
          <wp:inline distT="0" distB="0" distL="0" distR="0">
            <wp:extent cx="5711894" cy="834008"/>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711894" cy="834008"/>
                    </a:xfrm>
                    <a:prstGeom prst="rect">
                      <a:avLst/>
                    </a:prstGeom>
                  </pic:spPr>
                </pic:pic>
              </a:graphicData>
            </a:graphic>
          </wp:inline>
        </w:drawing>
      </w:r>
      <w:r>
        <w:rPr>
          <w:sz w:val="20"/>
        </w:rPr>
      </w:r>
    </w:p>
    <w:p>
      <w:pPr>
        <w:pStyle w:val="Heading1"/>
        <w:spacing w:line="276" w:lineRule="auto" w:before="176"/>
        <w:ind w:left="326" w:right="573" w:hanging="18"/>
        <w:jc w:val="center"/>
      </w:pPr>
      <w:r>
        <w:rPr/>
        <w:t>DECARBONIZING MARITIME LOGISTICS IN NIGERIA’S OIL AND GAS SECTOR:</w:t>
      </w:r>
      <w:r>
        <w:rPr>
          <w:spacing w:val="-18"/>
        </w:rPr>
        <w:t> </w:t>
      </w:r>
      <w:r>
        <w:rPr/>
        <w:t>BUSINESS</w:t>
      </w:r>
      <w:r>
        <w:rPr>
          <w:spacing w:val="-18"/>
        </w:rPr>
        <w:t> </w:t>
      </w:r>
      <w:r>
        <w:rPr/>
        <w:t>MANAGEMENT</w:t>
      </w:r>
      <w:r>
        <w:rPr>
          <w:spacing w:val="-15"/>
        </w:rPr>
        <w:t> </w:t>
      </w:r>
      <w:r>
        <w:rPr/>
        <w:t>STRATEGIES</w:t>
      </w:r>
      <w:r>
        <w:rPr>
          <w:spacing w:val="-15"/>
        </w:rPr>
        <w:t> </w:t>
      </w:r>
      <w:r>
        <w:rPr/>
        <w:t>AND</w:t>
      </w:r>
      <w:r>
        <w:rPr>
          <w:spacing w:val="-15"/>
        </w:rPr>
        <w:t> </w:t>
      </w:r>
      <w:r>
        <w:rPr/>
        <w:t>TECHNICAL</w:t>
      </w:r>
      <w:r>
        <w:rPr>
          <w:spacing w:val="-15"/>
        </w:rPr>
        <w:t> </w:t>
      </w:r>
      <w:r>
        <w:rPr/>
        <w:t>POLICY IMPLICATIONS FOR SUSTAINABLE GROWTH</w:t>
      </w:r>
    </w:p>
    <w:p>
      <w:pPr>
        <w:spacing w:line="280" w:lineRule="auto" w:before="87"/>
        <w:ind w:left="2049" w:right="2299" w:hanging="7"/>
        <w:jc w:val="center"/>
        <w:rPr>
          <w:sz w:val="22"/>
        </w:rPr>
      </w:pPr>
      <w:r>
        <w:rPr>
          <w:b/>
          <w:sz w:val="24"/>
        </w:rPr>
        <w:t>Adekoyejo Adigun Bankole1*, Dr Veena Grover2 </w:t>
      </w:r>
      <w:r>
        <w:rPr>
          <w:sz w:val="22"/>
          <w:vertAlign w:val="superscript"/>
        </w:rPr>
        <w:t>1</w:t>
      </w:r>
      <w:r>
        <w:rPr>
          <w:sz w:val="22"/>
          <w:vertAlign w:val="baseline"/>
        </w:rPr>
        <w:t>DBA</w:t>
      </w:r>
      <w:r>
        <w:rPr>
          <w:spacing w:val="-10"/>
          <w:sz w:val="22"/>
          <w:vertAlign w:val="baseline"/>
        </w:rPr>
        <w:t> </w:t>
      </w:r>
      <w:r>
        <w:rPr>
          <w:sz w:val="22"/>
          <w:vertAlign w:val="baseline"/>
        </w:rPr>
        <w:t>Researcher,</w:t>
      </w:r>
      <w:r>
        <w:rPr>
          <w:spacing w:val="-8"/>
          <w:sz w:val="22"/>
          <w:vertAlign w:val="baseline"/>
        </w:rPr>
        <w:t> </w:t>
      </w:r>
      <w:r>
        <w:rPr>
          <w:sz w:val="22"/>
          <w:vertAlign w:val="baseline"/>
        </w:rPr>
        <w:t>UCAM</w:t>
      </w:r>
      <w:r>
        <w:rPr>
          <w:spacing w:val="-10"/>
          <w:sz w:val="22"/>
          <w:vertAlign w:val="baseline"/>
        </w:rPr>
        <w:t> </w:t>
      </w:r>
      <w:r>
        <w:rPr>
          <w:sz w:val="22"/>
          <w:vertAlign w:val="baseline"/>
        </w:rPr>
        <w:t>Spain/Westford</w:t>
      </w:r>
      <w:r>
        <w:rPr>
          <w:spacing w:val="-9"/>
          <w:sz w:val="22"/>
          <w:vertAlign w:val="baseline"/>
        </w:rPr>
        <w:t> </w:t>
      </w:r>
      <w:r>
        <w:rPr>
          <w:sz w:val="22"/>
          <w:vertAlign w:val="baseline"/>
        </w:rPr>
        <w:t>University,</w:t>
      </w:r>
      <w:r>
        <w:rPr>
          <w:spacing w:val="-8"/>
          <w:sz w:val="22"/>
          <w:vertAlign w:val="baseline"/>
        </w:rPr>
        <w:t> </w:t>
      </w:r>
      <w:r>
        <w:rPr>
          <w:sz w:val="22"/>
          <w:vertAlign w:val="baseline"/>
        </w:rPr>
        <w:t>UAE </w:t>
      </w:r>
      <w:r>
        <w:rPr>
          <w:sz w:val="22"/>
          <w:vertAlign w:val="superscript"/>
        </w:rPr>
        <w:t>2</w:t>
      </w:r>
      <w:r>
        <w:rPr>
          <w:sz w:val="22"/>
          <w:vertAlign w:val="baseline"/>
        </w:rPr>
        <w:t>Professor, Lloyd Business School, Greater Noida, India</w:t>
      </w:r>
    </w:p>
    <w:p>
      <w:pPr>
        <w:spacing w:before="0"/>
        <w:ind w:left="1694" w:right="1944" w:firstLine="0"/>
        <w:jc w:val="center"/>
        <w:rPr>
          <w:sz w:val="22"/>
        </w:rPr>
      </w:pPr>
      <w:r>
        <w:rPr>
          <w:spacing w:val="-2"/>
          <w:sz w:val="22"/>
          <w:vertAlign w:val="superscript"/>
        </w:rPr>
        <w:t>2</w:t>
      </w:r>
      <w:r>
        <w:rPr>
          <w:spacing w:val="-2"/>
          <w:sz w:val="22"/>
          <w:vertAlign w:val="baseline"/>
        </w:rPr>
        <w:t>Research</w:t>
      </w:r>
      <w:r>
        <w:rPr>
          <w:spacing w:val="-12"/>
          <w:sz w:val="22"/>
          <w:vertAlign w:val="baseline"/>
        </w:rPr>
        <w:t> </w:t>
      </w:r>
      <w:r>
        <w:rPr>
          <w:spacing w:val="-2"/>
          <w:sz w:val="22"/>
          <w:vertAlign w:val="baseline"/>
        </w:rPr>
        <w:t>Fellow,</w:t>
      </w:r>
      <w:r>
        <w:rPr>
          <w:spacing w:val="-12"/>
          <w:sz w:val="22"/>
          <w:vertAlign w:val="baseline"/>
        </w:rPr>
        <w:t> </w:t>
      </w:r>
      <w:r>
        <w:rPr>
          <w:spacing w:val="-2"/>
          <w:sz w:val="22"/>
          <w:vertAlign w:val="baseline"/>
        </w:rPr>
        <w:t>Spectrum</w:t>
      </w:r>
      <w:r>
        <w:rPr>
          <w:spacing w:val="-13"/>
          <w:sz w:val="22"/>
          <w:vertAlign w:val="baseline"/>
        </w:rPr>
        <w:t> </w:t>
      </w:r>
      <w:r>
        <w:rPr>
          <w:spacing w:val="-2"/>
          <w:sz w:val="22"/>
          <w:vertAlign w:val="baseline"/>
        </w:rPr>
        <w:t>international</w:t>
      </w:r>
      <w:r>
        <w:rPr>
          <w:spacing w:val="-8"/>
          <w:sz w:val="22"/>
          <w:vertAlign w:val="baseline"/>
        </w:rPr>
        <w:t> </w:t>
      </w:r>
      <w:r>
        <w:rPr>
          <w:spacing w:val="-2"/>
          <w:sz w:val="22"/>
          <w:vertAlign w:val="baseline"/>
        </w:rPr>
        <w:t>University</w:t>
      </w:r>
      <w:r>
        <w:rPr>
          <w:spacing w:val="-12"/>
          <w:sz w:val="22"/>
          <w:vertAlign w:val="baseline"/>
        </w:rPr>
        <w:t> </w:t>
      </w:r>
      <w:r>
        <w:rPr>
          <w:spacing w:val="-2"/>
          <w:sz w:val="22"/>
          <w:vertAlign w:val="baseline"/>
        </w:rPr>
        <w:t>College, Malaysia</w:t>
      </w:r>
    </w:p>
    <w:p>
      <w:pPr>
        <w:spacing w:before="38"/>
        <w:ind w:left="1698" w:right="1944" w:firstLine="0"/>
        <w:jc w:val="center"/>
        <w:rPr>
          <w:sz w:val="22"/>
        </w:rPr>
      </w:pPr>
      <w:r>
        <w:rPr>
          <w:sz w:val="22"/>
        </w:rPr>
        <w:t>*Corresponding</w:t>
      </w:r>
      <w:r>
        <w:rPr>
          <w:spacing w:val="-14"/>
          <w:sz w:val="22"/>
        </w:rPr>
        <w:t> </w:t>
      </w:r>
      <w:r>
        <w:rPr>
          <w:sz w:val="22"/>
        </w:rPr>
        <w:t>author</w:t>
      </w:r>
      <w:r>
        <w:rPr>
          <w:spacing w:val="-13"/>
          <w:sz w:val="22"/>
        </w:rPr>
        <w:t> </w:t>
      </w:r>
      <w:r>
        <w:rPr>
          <w:sz w:val="22"/>
        </w:rPr>
        <w:t>email:</w:t>
      </w:r>
      <w:r>
        <w:rPr>
          <w:spacing w:val="-6"/>
          <w:sz w:val="22"/>
        </w:rPr>
        <w:t> </w:t>
      </w:r>
      <w:hyperlink r:id="rId7">
        <w:r>
          <w:rPr>
            <w:spacing w:val="-2"/>
            <w:sz w:val="22"/>
          </w:rPr>
          <w:t>koyegunners@yahoo.com</w:t>
        </w:r>
      </w:hyperlink>
    </w:p>
    <w:p>
      <w:pPr>
        <w:pStyle w:val="Heading1"/>
        <w:spacing w:before="113"/>
        <w:jc w:val="left"/>
      </w:pPr>
      <w:r>
        <w:rPr>
          <w:spacing w:val="-2"/>
        </w:rPr>
        <w:t>Abstract</w:t>
      </w:r>
    </w:p>
    <w:p>
      <w:pPr>
        <w:pStyle w:val="BodyText"/>
        <w:spacing w:line="276" w:lineRule="auto" w:before="38"/>
        <w:ind w:right="429"/>
      </w:pPr>
      <w:r>
        <w:rPr/>
        <w:t>Maritime logistics are important to maintaining functional links for Nigeria’s oil and gas operations and contribute significantly to the economic growth. However, it faces many challenges related to rising carbon pollutants, inefficient operations, and deteriorating infrastructure quality. Therefore, the study evaluated the impact of business management strategies and technical policy implications on Nigeria's sustainable growth and decarbonisation</w:t>
      </w:r>
      <w:r>
        <w:rPr>
          <w:spacing w:val="-5"/>
        </w:rPr>
        <w:t> </w:t>
      </w:r>
      <w:r>
        <w:rPr/>
        <w:t>of</w:t>
      </w:r>
      <w:r>
        <w:rPr>
          <w:spacing w:val="-9"/>
        </w:rPr>
        <w:t> </w:t>
      </w:r>
      <w:r>
        <w:rPr/>
        <w:t>maritime</w:t>
      </w:r>
      <w:r>
        <w:rPr>
          <w:spacing w:val="-6"/>
        </w:rPr>
        <w:t> </w:t>
      </w:r>
      <w:r>
        <w:rPr/>
        <w:t>logistics.</w:t>
      </w:r>
      <w:r>
        <w:rPr>
          <w:spacing w:val="-10"/>
        </w:rPr>
        <w:t> </w:t>
      </w:r>
      <w:r>
        <w:rPr/>
        <w:t>The</w:t>
      </w:r>
      <w:r>
        <w:rPr>
          <w:spacing w:val="-9"/>
        </w:rPr>
        <w:t> </w:t>
      </w:r>
      <w:r>
        <w:rPr/>
        <w:t>study</w:t>
      </w:r>
      <w:r>
        <w:rPr>
          <w:spacing w:val="-10"/>
        </w:rPr>
        <w:t> </w:t>
      </w:r>
      <w:r>
        <w:rPr/>
        <w:t>was</w:t>
      </w:r>
      <w:r>
        <w:rPr>
          <w:spacing w:val="-6"/>
        </w:rPr>
        <w:t> </w:t>
      </w:r>
      <w:r>
        <w:rPr/>
        <w:t>conducted</w:t>
      </w:r>
      <w:r>
        <w:rPr>
          <w:spacing w:val="-9"/>
        </w:rPr>
        <w:t> </w:t>
      </w:r>
      <w:r>
        <w:rPr/>
        <w:t>using</w:t>
      </w:r>
      <w:r>
        <w:rPr>
          <w:spacing w:val="-7"/>
        </w:rPr>
        <w:t> </w:t>
      </w:r>
      <w:r>
        <w:rPr/>
        <w:t>questionnaire</w:t>
      </w:r>
      <w:r>
        <w:rPr>
          <w:spacing w:val="-10"/>
        </w:rPr>
        <w:t> </w:t>
      </w:r>
      <w:r>
        <w:rPr/>
        <w:t>developed on five point and PLS-SEM was used to conduct the analysis. The findings revealed that the sustainable initiatives, technology and operational efficiency have positive and significant impact on sustainable growth. Adoption of green technology and meeting regulatory compliance do not make a difference to sustainability.</w:t>
      </w:r>
    </w:p>
    <w:p>
      <w:pPr>
        <w:pStyle w:val="BodyText"/>
        <w:spacing w:line="278" w:lineRule="auto"/>
        <w:ind w:right="431"/>
      </w:pPr>
      <w:r>
        <w:rPr>
          <w:b/>
        </w:rPr>
        <w:t>Keywords: </w:t>
      </w:r>
      <w:r>
        <w:rPr/>
        <w:t>Maritime</w:t>
      </w:r>
      <w:r>
        <w:rPr>
          <w:spacing w:val="-5"/>
        </w:rPr>
        <w:t> </w:t>
      </w:r>
      <w:r>
        <w:rPr/>
        <w:t>Logistics,</w:t>
      </w:r>
      <w:r>
        <w:rPr>
          <w:spacing w:val="-7"/>
        </w:rPr>
        <w:t> </w:t>
      </w:r>
      <w:r>
        <w:rPr/>
        <w:t>Decarbonising,</w:t>
      </w:r>
      <w:r>
        <w:rPr>
          <w:spacing w:val="-4"/>
        </w:rPr>
        <w:t> </w:t>
      </w:r>
      <w:r>
        <w:rPr/>
        <w:t>Business</w:t>
      </w:r>
      <w:r>
        <w:rPr>
          <w:spacing w:val="-6"/>
        </w:rPr>
        <w:t> </w:t>
      </w:r>
      <w:r>
        <w:rPr/>
        <w:t>Management</w:t>
      </w:r>
      <w:r>
        <w:rPr>
          <w:spacing w:val="-6"/>
        </w:rPr>
        <w:t> </w:t>
      </w:r>
      <w:r>
        <w:rPr/>
        <w:t>Strategies,</w:t>
      </w:r>
      <w:r>
        <w:rPr>
          <w:spacing w:val="-6"/>
        </w:rPr>
        <w:t> </w:t>
      </w:r>
      <w:r>
        <w:rPr/>
        <w:t>Sustainable Growth, Technical Policy Implications</w:t>
      </w:r>
    </w:p>
    <w:p>
      <w:pPr>
        <w:pStyle w:val="Heading1"/>
        <w:spacing w:line="272" w:lineRule="exact"/>
        <w:jc w:val="left"/>
      </w:pPr>
      <w:r>
        <w:rPr>
          <w:spacing w:val="-2"/>
        </w:rPr>
        <w:t>Introduction</w:t>
      </w:r>
    </w:p>
    <w:p>
      <w:pPr>
        <w:pStyle w:val="BodyText"/>
        <w:spacing w:line="276" w:lineRule="auto" w:before="38"/>
        <w:ind w:right="422"/>
      </w:pPr>
      <w:r>
        <w:rPr/>
        <w:t>Maritime logistics are crucial in maintaining functional links for Nigeria’s oil and gas operations, transporting crude oil, refined petroleum products, and vital supplies. Nigeria sustains its position as the top petroleum producer in Africa by using maritime transport to export</w:t>
      </w:r>
      <w:r>
        <w:rPr>
          <w:spacing w:val="-2"/>
        </w:rPr>
        <w:t> </w:t>
      </w:r>
      <w:r>
        <w:rPr/>
        <w:t>oil products, which</w:t>
      </w:r>
      <w:r>
        <w:rPr>
          <w:spacing w:val="-1"/>
        </w:rPr>
        <w:t> </w:t>
      </w:r>
      <w:r>
        <w:rPr/>
        <w:t>fuels economic</w:t>
      </w:r>
      <w:r>
        <w:rPr>
          <w:spacing w:val="-4"/>
        </w:rPr>
        <w:t> </w:t>
      </w:r>
      <w:r>
        <w:rPr/>
        <w:t>expansion (Coleman</w:t>
      </w:r>
      <w:r>
        <w:rPr>
          <w:spacing w:val="-1"/>
        </w:rPr>
        <w:t> </w:t>
      </w:r>
      <w:r>
        <w:rPr/>
        <w:t>2023). However,</w:t>
      </w:r>
      <w:r>
        <w:rPr>
          <w:spacing w:val="-2"/>
        </w:rPr>
        <w:t> </w:t>
      </w:r>
      <w:r>
        <w:rPr/>
        <w:t>the</w:t>
      </w:r>
      <w:r>
        <w:rPr>
          <w:spacing w:val="-4"/>
        </w:rPr>
        <w:t> </w:t>
      </w:r>
      <w:r>
        <w:rPr/>
        <w:t>maritime sector deals with multiple critical issues, including rising carbon pollutants, inefficient operations,</w:t>
      </w:r>
      <w:r>
        <w:rPr>
          <w:spacing w:val="-15"/>
        </w:rPr>
        <w:t> </w:t>
      </w:r>
      <w:r>
        <w:rPr/>
        <w:t>and</w:t>
      </w:r>
      <w:r>
        <w:rPr>
          <w:spacing w:val="-15"/>
        </w:rPr>
        <w:t> </w:t>
      </w:r>
      <w:r>
        <w:rPr/>
        <w:t>deteriorating</w:t>
      </w:r>
      <w:r>
        <w:rPr>
          <w:spacing w:val="-15"/>
        </w:rPr>
        <w:t> </w:t>
      </w:r>
      <w:r>
        <w:rPr/>
        <w:t>infrastructure</w:t>
      </w:r>
      <w:r>
        <w:rPr>
          <w:spacing w:val="-15"/>
        </w:rPr>
        <w:t> </w:t>
      </w:r>
      <w:r>
        <w:rPr/>
        <w:t>quality.</w:t>
      </w:r>
      <w:r>
        <w:rPr>
          <w:spacing w:val="-15"/>
        </w:rPr>
        <w:t> </w:t>
      </w:r>
      <w:r>
        <w:rPr/>
        <w:t>Greenhouse</w:t>
      </w:r>
      <w:r>
        <w:rPr>
          <w:spacing w:val="-15"/>
        </w:rPr>
        <w:t> </w:t>
      </w:r>
      <w:r>
        <w:rPr/>
        <w:t>gas</w:t>
      </w:r>
      <w:r>
        <w:rPr>
          <w:spacing w:val="-15"/>
        </w:rPr>
        <w:t> </w:t>
      </w:r>
      <w:r>
        <w:rPr/>
        <w:t>(GHG)</w:t>
      </w:r>
      <w:r>
        <w:rPr>
          <w:spacing w:val="-15"/>
        </w:rPr>
        <w:t> </w:t>
      </w:r>
      <w:r>
        <w:rPr/>
        <w:t>emissions</w:t>
      </w:r>
      <w:r>
        <w:rPr>
          <w:spacing w:val="-15"/>
        </w:rPr>
        <w:t> </w:t>
      </w:r>
      <w:r>
        <w:rPr/>
        <w:t>have</w:t>
      </w:r>
      <w:r>
        <w:rPr>
          <w:spacing w:val="-15"/>
        </w:rPr>
        <w:t> </w:t>
      </w:r>
      <w:r>
        <w:rPr/>
        <w:t>also been</w:t>
      </w:r>
      <w:r>
        <w:rPr>
          <w:spacing w:val="-12"/>
        </w:rPr>
        <w:t> </w:t>
      </w:r>
      <w:r>
        <w:rPr/>
        <w:t>one</w:t>
      </w:r>
      <w:r>
        <w:rPr>
          <w:spacing w:val="-13"/>
        </w:rPr>
        <w:t> </w:t>
      </w:r>
      <w:r>
        <w:rPr/>
        <w:t>of</w:t>
      </w:r>
      <w:r>
        <w:rPr>
          <w:spacing w:val="-13"/>
        </w:rPr>
        <w:t> </w:t>
      </w:r>
      <w:r>
        <w:rPr/>
        <w:t>the</w:t>
      </w:r>
      <w:r>
        <w:rPr>
          <w:spacing w:val="-13"/>
        </w:rPr>
        <w:t> </w:t>
      </w:r>
      <w:r>
        <w:rPr/>
        <w:t>critical</w:t>
      </w:r>
      <w:r>
        <w:rPr>
          <w:spacing w:val="-11"/>
        </w:rPr>
        <w:t> </w:t>
      </w:r>
      <w:r>
        <w:rPr/>
        <w:t>challenges</w:t>
      </w:r>
      <w:r>
        <w:rPr>
          <w:spacing w:val="-11"/>
        </w:rPr>
        <w:t> </w:t>
      </w:r>
      <w:r>
        <w:rPr/>
        <w:t>in</w:t>
      </w:r>
      <w:r>
        <w:rPr>
          <w:spacing w:val="-12"/>
        </w:rPr>
        <w:t> </w:t>
      </w:r>
      <w:r>
        <w:rPr/>
        <w:t>maritime</w:t>
      </w:r>
      <w:r>
        <w:rPr>
          <w:spacing w:val="-12"/>
        </w:rPr>
        <w:t> </w:t>
      </w:r>
      <w:r>
        <w:rPr/>
        <w:t>logistics,</w:t>
      </w:r>
      <w:r>
        <w:rPr>
          <w:spacing w:val="-11"/>
        </w:rPr>
        <w:t> </w:t>
      </w:r>
      <w:r>
        <w:rPr/>
        <w:t>as</w:t>
      </w:r>
      <w:r>
        <w:rPr>
          <w:spacing w:val="-12"/>
        </w:rPr>
        <w:t> </w:t>
      </w:r>
      <w:r>
        <w:rPr/>
        <w:t>maritime</w:t>
      </w:r>
      <w:r>
        <w:rPr>
          <w:spacing w:val="-12"/>
        </w:rPr>
        <w:t> </w:t>
      </w:r>
      <w:r>
        <w:rPr/>
        <w:t>transport</w:t>
      </w:r>
      <w:r>
        <w:rPr>
          <w:spacing w:val="-12"/>
        </w:rPr>
        <w:t> </w:t>
      </w:r>
      <w:r>
        <w:rPr/>
        <w:t>contributes</w:t>
      </w:r>
      <w:r>
        <w:rPr>
          <w:spacing w:val="-12"/>
        </w:rPr>
        <w:t> </w:t>
      </w:r>
      <w:r>
        <w:rPr/>
        <w:t>about 3% to overall GHG emissions. Experts expect this figure to increase if no efficient preventive measures are implemented (Osuji and Agbakwuru 2024). The International Maritime Organization</w:t>
      </w:r>
      <w:r>
        <w:rPr>
          <w:spacing w:val="-1"/>
        </w:rPr>
        <w:t> </w:t>
      </w:r>
      <w:r>
        <w:rPr/>
        <w:t>(IMO) established</w:t>
      </w:r>
      <w:r>
        <w:rPr>
          <w:spacing w:val="-1"/>
        </w:rPr>
        <w:t> </w:t>
      </w:r>
      <w:r>
        <w:rPr/>
        <w:t>two</w:t>
      </w:r>
      <w:r>
        <w:rPr>
          <w:spacing w:val="-1"/>
        </w:rPr>
        <w:t> </w:t>
      </w:r>
      <w:r>
        <w:rPr/>
        <w:t>environmental regulations through</w:t>
      </w:r>
      <w:r>
        <w:rPr>
          <w:spacing w:val="-1"/>
        </w:rPr>
        <w:t> </w:t>
      </w:r>
      <w:r>
        <w:rPr/>
        <w:t>the</w:t>
      </w:r>
      <w:r>
        <w:rPr>
          <w:spacing w:val="-2"/>
        </w:rPr>
        <w:t> </w:t>
      </w:r>
      <w:r>
        <w:rPr/>
        <w:t>Energy</w:t>
      </w:r>
      <w:r>
        <w:rPr>
          <w:spacing w:val="-2"/>
        </w:rPr>
        <w:t> </w:t>
      </w:r>
      <w:r>
        <w:rPr/>
        <w:t>Efficiency Existing Ship Index (EEXI) and Carbon Intensity Indicator (CII) to make maritime transportation</w:t>
      </w:r>
      <w:r>
        <w:rPr>
          <w:spacing w:val="-13"/>
        </w:rPr>
        <w:t> </w:t>
      </w:r>
      <w:r>
        <w:rPr/>
        <w:t>more</w:t>
      </w:r>
      <w:r>
        <w:rPr>
          <w:spacing w:val="-14"/>
        </w:rPr>
        <w:t> </w:t>
      </w:r>
      <w:r>
        <w:rPr/>
        <w:t>ecologically</w:t>
      </w:r>
      <w:r>
        <w:rPr>
          <w:spacing w:val="-13"/>
        </w:rPr>
        <w:t> </w:t>
      </w:r>
      <w:r>
        <w:rPr/>
        <w:t>sustainable</w:t>
      </w:r>
      <w:r>
        <w:rPr>
          <w:spacing w:val="-14"/>
        </w:rPr>
        <w:t> </w:t>
      </w:r>
      <w:r>
        <w:rPr/>
        <w:t>(GAVA</w:t>
      </w:r>
      <w:r>
        <w:rPr>
          <w:spacing w:val="-13"/>
        </w:rPr>
        <w:t> </w:t>
      </w:r>
      <w:r>
        <w:rPr/>
        <w:t>et</w:t>
      </w:r>
      <w:r>
        <w:rPr>
          <w:spacing w:val="-13"/>
        </w:rPr>
        <w:t> </w:t>
      </w:r>
      <w:r>
        <w:rPr/>
        <w:t>al.</w:t>
      </w:r>
      <w:r>
        <w:rPr>
          <w:spacing w:val="-13"/>
        </w:rPr>
        <w:t> </w:t>
      </w:r>
      <w:r>
        <w:rPr/>
        <w:t>2024).</w:t>
      </w:r>
      <w:r>
        <w:rPr>
          <w:spacing w:val="-13"/>
        </w:rPr>
        <w:t> </w:t>
      </w:r>
      <w:r>
        <w:rPr/>
        <w:t>The</w:t>
      </w:r>
      <w:r>
        <w:rPr>
          <w:spacing w:val="-14"/>
        </w:rPr>
        <w:t> </w:t>
      </w:r>
      <w:r>
        <w:rPr/>
        <w:t>global</w:t>
      </w:r>
      <w:r>
        <w:rPr>
          <w:spacing w:val="-11"/>
        </w:rPr>
        <w:t> </w:t>
      </w:r>
      <w:r>
        <w:rPr/>
        <w:t>standards</w:t>
      </w:r>
      <w:r>
        <w:rPr>
          <w:spacing w:val="-14"/>
        </w:rPr>
        <w:t> </w:t>
      </w:r>
      <w:r>
        <w:rPr/>
        <w:t>demand strict</w:t>
      </w:r>
      <w:r>
        <w:rPr>
          <w:spacing w:val="-10"/>
        </w:rPr>
        <w:t> </w:t>
      </w:r>
      <w:r>
        <w:rPr/>
        <w:t>adherence</w:t>
      </w:r>
      <w:r>
        <w:rPr>
          <w:spacing w:val="-8"/>
        </w:rPr>
        <w:t> </w:t>
      </w:r>
      <w:r>
        <w:rPr/>
        <w:t>from</w:t>
      </w:r>
      <w:r>
        <w:rPr>
          <w:spacing w:val="-6"/>
        </w:rPr>
        <w:t> </w:t>
      </w:r>
      <w:r>
        <w:rPr/>
        <w:t>Nigeria</w:t>
      </w:r>
      <w:r>
        <w:rPr>
          <w:spacing w:val="-11"/>
        </w:rPr>
        <w:t> </w:t>
      </w:r>
      <w:r>
        <w:rPr/>
        <w:t>because</w:t>
      </w:r>
      <w:r>
        <w:rPr>
          <w:spacing w:val="-10"/>
        </w:rPr>
        <w:t> </w:t>
      </w:r>
      <w:r>
        <w:rPr/>
        <w:t>it</w:t>
      </w:r>
      <w:r>
        <w:rPr>
          <w:spacing w:val="-9"/>
        </w:rPr>
        <w:t> </w:t>
      </w:r>
      <w:r>
        <w:rPr/>
        <w:t>needs</w:t>
      </w:r>
      <w:r>
        <w:rPr>
          <w:spacing w:val="-7"/>
        </w:rPr>
        <w:t> </w:t>
      </w:r>
      <w:r>
        <w:rPr/>
        <w:t>to</w:t>
      </w:r>
      <w:r>
        <w:rPr>
          <w:spacing w:val="-10"/>
        </w:rPr>
        <w:t> </w:t>
      </w:r>
      <w:r>
        <w:rPr/>
        <w:t>sustain</w:t>
      </w:r>
      <w:r>
        <w:rPr>
          <w:spacing w:val="-9"/>
        </w:rPr>
        <w:t> </w:t>
      </w:r>
      <w:r>
        <w:rPr/>
        <w:t>its</w:t>
      </w:r>
      <w:r>
        <w:rPr>
          <w:spacing w:val="-9"/>
        </w:rPr>
        <w:t> </w:t>
      </w:r>
      <w:r>
        <w:rPr/>
        <w:t>position</w:t>
      </w:r>
      <w:r>
        <w:rPr>
          <w:spacing w:val="-9"/>
        </w:rPr>
        <w:t> </w:t>
      </w:r>
      <w:r>
        <w:rPr/>
        <w:t>in</w:t>
      </w:r>
      <w:r>
        <w:rPr>
          <w:spacing w:val="-10"/>
        </w:rPr>
        <w:t> </w:t>
      </w:r>
      <w:r>
        <w:rPr/>
        <w:t>international</w:t>
      </w:r>
      <w:r>
        <w:rPr>
          <w:spacing w:val="-9"/>
        </w:rPr>
        <w:t> </w:t>
      </w:r>
      <w:r>
        <w:rPr/>
        <w:t>oil</w:t>
      </w:r>
      <w:r>
        <w:rPr>
          <w:spacing w:val="-6"/>
        </w:rPr>
        <w:t> </w:t>
      </w:r>
      <w:r>
        <w:rPr/>
        <w:t>and</w:t>
      </w:r>
      <w:r>
        <w:rPr>
          <w:spacing w:val="-7"/>
        </w:rPr>
        <w:t> </w:t>
      </w:r>
      <w:r>
        <w:rPr/>
        <w:t>gas </w:t>
      </w:r>
      <w:r>
        <w:rPr>
          <w:spacing w:val="-2"/>
        </w:rPr>
        <w:t>markets.</w:t>
      </w:r>
    </w:p>
    <w:p>
      <w:pPr>
        <w:pStyle w:val="BodyText"/>
        <w:spacing w:line="276" w:lineRule="auto" w:before="2"/>
        <w:ind w:right="421"/>
      </w:pPr>
      <w:r>
        <w:rPr/>
        <w:t>Nigeria encounters multiple difficulties in its sustainability path because it struggles with inadequate regulatory enforcement, insufficient green technologies integration, and limited financial</w:t>
      </w:r>
      <w:r>
        <w:rPr>
          <w:spacing w:val="-13"/>
        </w:rPr>
        <w:t> </w:t>
      </w:r>
      <w:r>
        <w:rPr/>
        <w:t>capabilities</w:t>
      </w:r>
      <w:r>
        <w:rPr>
          <w:spacing w:val="-13"/>
        </w:rPr>
        <w:t> </w:t>
      </w:r>
      <w:r>
        <w:rPr/>
        <w:t>for</w:t>
      </w:r>
      <w:r>
        <w:rPr>
          <w:spacing w:val="-15"/>
        </w:rPr>
        <w:t> </w:t>
      </w:r>
      <w:r>
        <w:rPr/>
        <w:t>sustainability</w:t>
      </w:r>
      <w:r>
        <w:rPr>
          <w:spacing w:val="-13"/>
        </w:rPr>
        <w:t> </w:t>
      </w:r>
      <w:r>
        <w:rPr/>
        <w:t>initiatives</w:t>
      </w:r>
      <w:r>
        <w:rPr>
          <w:spacing w:val="-15"/>
        </w:rPr>
        <w:t> </w:t>
      </w:r>
      <w:r>
        <w:rPr/>
        <w:t>(Akujor</w:t>
      </w:r>
      <w:r>
        <w:rPr>
          <w:spacing w:val="-13"/>
        </w:rPr>
        <w:t> </w:t>
      </w:r>
      <w:r>
        <w:rPr/>
        <w:t>et</w:t>
      </w:r>
      <w:r>
        <w:rPr>
          <w:spacing w:val="-13"/>
        </w:rPr>
        <w:t> </w:t>
      </w:r>
      <w:r>
        <w:rPr/>
        <w:t>al.</w:t>
      </w:r>
      <w:r>
        <w:rPr>
          <w:spacing w:val="-14"/>
        </w:rPr>
        <w:t> </w:t>
      </w:r>
      <w:r>
        <w:rPr/>
        <w:t>2022).</w:t>
      </w:r>
      <w:r>
        <w:rPr>
          <w:spacing w:val="-15"/>
        </w:rPr>
        <w:t> </w:t>
      </w:r>
      <w:r>
        <w:rPr/>
        <w:t>Developing</w:t>
      </w:r>
      <w:r>
        <w:rPr>
          <w:spacing w:val="-13"/>
        </w:rPr>
        <w:t> </w:t>
      </w:r>
      <w:r>
        <w:rPr/>
        <w:t>a</w:t>
      </w:r>
      <w:r>
        <w:rPr>
          <w:spacing w:val="-14"/>
        </w:rPr>
        <w:t> </w:t>
      </w:r>
      <w:r>
        <w:rPr/>
        <w:t>sustainable maritime</w:t>
      </w:r>
      <w:r>
        <w:rPr>
          <w:spacing w:val="-9"/>
        </w:rPr>
        <w:t> </w:t>
      </w:r>
      <w:r>
        <w:rPr/>
        <w:t>ecosystem</w:t>
      </w:r>
      <w:r>
        <w:rPr>
          <w:spacing w:val="-7"/>
        </w:rPr>
        <w:t> </w:t>
      </w:r>
      <w:r>
        <w:rPr/>
        <w:t>requires</w:t>
      </w:r>
      <w:r>
        <w:rPr>
          <w:spacing w:val="-8"/>
        </w:rPr>
        <w:t> </w:t>
      </w:r>
      <w:r>
        <w:rPr/>
        <w:t>business</w:t>
      </w:r>
      <w:r>
        <w:rPr>
          <w:spacing w:val="-8"/>
        </w:rPr>
        <w:t> </w:t>
      </w:r>
      <w:r>
        <w:rPr/>
        <w:t>management</w:t>
      </w:r>
      <w:r>
        <w:rPr>
          <w:spacing w:val="-7"/>
        </w:rPr>
        <w:t> </w:t>
      </w:r>
      <w:r>
        <w:rPr/>
        <w:t>strategies</w:t>
      </w:r>
      <w:r>
        <w:rPr>
          <w:spacing w:val="-8"/>
        </w:rPr>
        <w:t> </w:t>
      </w:r>
      <w:r>
        <w:rPr/>
        <w:t>to</w:t>
      </w:r>
      <w:r>
        <w:rPr>
          <w:spacing w:val="-8"/>
        </w:rPr>
        <w:t> </w:t>
      </w:r>
      <w:r>
        <w:rPr/>
        <w:t>integrate</w:t>
      </w:r>
      <w:r>
        <w:rPr>
          <w:spacing w:val="-8"/>
        </w:rPr>
        <w:t> </w:t>
      </w:r>
      <w:r>
        <w:rPr/>
        <w:t>with</w:t>
      </w:r>
      <w:r>
        <w:rPr>
          <w:spacing w:val="-8"/>
        </w:rPr>
        <w:t> </w:t>
      </w:r>
      <w:r>
        <w:rPr/>
        <w:t>technical</w:t>
      </w:r>
      <w:r>
        <w:rPr>
          <w:spacing w:val="-8"/>
        </w:rPr>
        <w:t> </w:t>
      </w:r>
      <w:r>
        <w:rPr/>
        <w:t>policy implementations to improve operational efficiency. (Ezinna, Nwanmuoh, and Ozumba 2021)</w:t>
      </w:r>
    </w:p>
    <w:p>
      <w:pPr>
        <w:pStyle w:val="BodyText"/>
        <w:spacing w:after="0" w:line="276" w:lineRule="auto"/>
        <w:sectPr>
          <w:footerReference w:type="default" r:id="rId5"/>
          <w:type w:val="continuous"/>
          <w:pgSz w:w="11930" w:h="16860"/>
          <w:pgMar w:header="0" w:footer="897" w:top="700" w:bottom="1080" w:left="1275" w:right="992"/>
          <w:pgNumType w:start="990"/>
        </w:sectPr>
      </w:pPr>
    </w:p>
    <w:p>
      <w:pPr>
        <w:pStyle w:val="BodyText"/>
        <w:spacing w:line="276" w:lineRule="auto" w:before="12"/>
        <w:ind w:right="423"/>
      </w:pPr>
      <w:r>
        <w:rPr/>
        <w:t>indicated that business management strategies and technical policy interventions affect sustainability performance within Nigeria's maritime logistics sector operating in the oil and gas industry. According to (Mallouppas and Yfantis 2021), the five major strategies for decarbonization implementation include adopting green technology and making sustainability investments while improving operational effectiveness, maintaining regulatory compliance, and developing technological innovation. This combination of factors supports carbon emission reduction, enabling better maritime energy efficiency and sustainability-focused </w:t>
      </w:r>
      <w:r>
        <w:rPr>
          <w:spacing w:val="-2"/>
        </w:rPr>
        <w:t>operations.</w:t>
      </w:r>
    </w:p>
    <w:p>
      <w:pPr>
        <w:pStyle w:val="BodyText"/>
        <w:spacing w:line="276" w:lineRule="auto" w:before="2"/>
        <w:ind w:right="430"/>
      </w:pPr>
      <w:r>
        <w:rPr/>
        <w:t>The previous studies lack in exploring the integration of business management strategies with technical</w:t>
      </w:r>
      <w:r>
        <w:rPr>
          <w:spacing w:val="-13"/>
        </w:rPr>
        <w:t> </w:t>
      </w:r>
      <w:r>
        <w:rPr/>
        <w:t>policies</w:t>
      </w:r>
      <w:r>
        <w:rPr>
          <w:spacing w:val="-13"/>
        </w:rPr>
        <w:t> </w:t>
      </w:r>
      <w:r>
        <w:rPr/>
        <w:t>for</w:t>
      </w:r>
      <w:r>
        <w:rPr>
          <w:spacing w:val="-14"/>
        </w:rPr>
        <w:t> </w:t>
      </w:r>
      <w:r>
        <w:rPr/>
        <w:t>sustainable</w:t>
      </w:r>
      <w:r>
        <w:rPr>
          <w:spacing w:val="-14"/>
        </w:rPr>
        <w:t> </w:t>
      </w:r>
      <w:r>
        <w:rPr/>
        <w:t>maritime</w:t>
      </w:r>
      <w:r>
        <w:rPr>
          <w:spacing w:val="-13"/>
        </w:rPr>
        <w:t> </w:t>
      </w:r>
      <w:r>
        <w:rPr/>
        <w:t>logistics</w:t>
      </w:r>
      <w:r>
        <w:rPr>
          <w:spacing w:val="-15"/>
        </w:rPr>
        <w:t> </w:t>
      </w:r>
      <w:r>
        <w:rPr/>
        <w:t>in</w:t>
      </w:r>
      <w:r>
        <w:rPr>
          <w:spacing w:val="-15"/>
        </w:rPr>
        <w:t> </w:t>
      </w:r>
      <w:r>
        <w:rPr/>
        <w:t>Nigeria’s</w:t>
      </w:r>
      <w:r>
        <w:rPr>
          <w:spacing w:val="-13"/>
        </w:rPr>
        <w:t> </w:t>
      </w:r>
      <w:r>
        <w:rPr/>
        <w:t>oil</w:t>
      </w:r>
      <w:r>
        <w:rPr>
          <w:spacing w:val="-15"/>
        </w:rPr>
        <w:t> </w:t>
      </w:r>
      <w:r>
        <w:rPr/>
        <w:t>and</w:t>
      </w:r>
      <w:r>
        <w:rPr>
          <w:spacing w:val="-12"/>
        </w:rPr>
        <w:t> </w:t>
      </w:r>
      <w:r>
        <w:rPr/>
        <w:t>gas</w:t>
      </w:r>
      <w:r>
        <w:rPr>
          <w:spacing w:val="-15"/>
        </w:rPr>
        <w:t> </w:t>
      </w:r>
      <w:r>
        <w:rPr/>
        <w:t>sector.</w:t>
      </w:r>
      <w:r>
        <w:rPr>
          <w:spacing w:val="-13"/>
        </w:rPr>
        <w:t> </w:t>
      </w:r>
      <w:r>
        <w:rPr/>
        <w:t>Specifically, there is limited understanding on how these strategies can address regulatory enforcement challenges, green technology adoption and financial constraints to attain significant decarbonisation. Therefore, this research evaluates the impact of business management strategies and technical policy implications on Nigeria's sustainable growth and decarbonisation of maritime logistics.</w:t>
      </w:r>
    </w:p>
    <w:p>
      <w:pPr>
        <w:pStyle w:val="Heading1"/>
        <w:spacing w:before="4"/>
      </w:pPr>
      <w:r>
        <w:rPr/>
        <w:t>Literature</w:t>
      </w:r>
      <w:r>
        <w:rPr>
          <w:spacing w:val="-15"/>
        </w:rPr>
        <w:t> </w:t>
      </w:r>
      <w:r>
        <w:rPr>
          <w:spacing w:val="-2"/>
        </w:rPr>
        <w:t>review</w:t>
      </w:r>
    </w:p>
    <w:p>
      <w:pPr>
        <w:spacing w:before="41"/>
        <w:ind w:left="172" w:right="0" w:firstLine="0"/>
        <w:jc w:val="both"/>
        <w:rPr>
          <w:b/>
          <w:sz w:val="24"/>
        </w:rPr>
      </w:pPr>
      <w:r>
        <w:rPr>
          <w:b/>
          <w:sz w:val="24"/>
        </w:rPr>
        <w:t>Decarbonization</w:t>
      </w:r>
      <w:r>
        <w:rPr>
          <w:b/>
          <w:spacing w:val="-14"/>
          <w:sz w:val="24"/>
        </w:rPr>
        <w:t> </w:t>
      </w:r>
      <w:r>
        <w:rPr>
          <w:b/>
          <w:sz w:val="24"/>
        </w:rPr>
        <w:t>in</w:t>
      </w:r>
      <w:r>
        <w:rPr>
          <w:b/>
          <w:spacing w:val="-4"/>
          <w:sz w:val="24"/>
        </w:rPr>
        <w:t> </w:t>
      </w:r>
      <w:r>
        <w:rPr>
          <w:b/>
          <w:sz w:val="24"/>
        </w:rPr>
        <w:t>Maritime</w:t>
      </w:r>
      <w:r>
        <w:rPr>
          <w:b/>
          <w:spacing w:val="-8"/>
          <w:sz w:val="24"/>
        </w:rPr>
        <w:t> </w:t>
      </w:r>
      <w:r>
        <w:rPr>
          <w:b/>
          <w:sz w:val="24"/>
        </w:rPr>
        <w:t>Logistics:</w:t>
      </w:r>
      <w:r>
        <w:rPr>
          <w:b/>
          <w:spacing w:val="-18"/>
          <w:sz w:val="24"/>
        </w:rPr>
        <w:t> </w:t>
      </w:r>
      <w:r>
        <w:rPr>
          <w:b/>
          <w:sz w:val="24"/>
        </w:rPr>
        <w:t>A</w:t>
      </w:r>
      <w:r>
        <w:rPr>
          <w:b/>
          <w:spacing w:val="-15"/>
          <w:sz w:val="24"/>
        </w:rPr>
        <w:t> </w:t>
      </w:r>
      <w:r>
        <w:rPr>
          <w:b/>
          <w:sz w:val="24"/>
        </w:rPr>
        <w:t>Global</w:t>
      </w:r>
      <w:r>
        <w:rPr>
          <w:b/>
          <w:spacing w:val="-2"/>
          <w:sz w:val="24"/>
        </w:rPr>
        <w:t> Perspective</w:t>
      </w:r>
    </w:p>
    <w:p>
      <w:pPr>
        <w:pStyle w:val="BodyText"/>
        <w:spacing w:line="276" w:lineRule="auto" w:before="36"/>
        <w:ind w:right="421"/>
      </w:pPr>
      <w:r>
        <w:rPr/>
        <w:t>Maritime</w:t>
      </w:r>
      <w:r>
        <w:rPr>
          <w:spacing w:val="-14"/>
        </w:rPr>
        <w:t> </w:t>
      </w:r>
      <w:r>
        <w:rPr/>
        <w:t>logistical</w:t>
      </w:r>
      <w:r>
        <w:rPr>
          <w:spacing w:val="-12"/>
        </w:rPr>
        <w:t> </w:t>
      </w:r>
      <w:r>
        <w:rPr/>
        <w:t>decarbonization</w:t>
      </w:r>
      <w:r>
        <w:rPr>
          <w:spacing w:val="-12"/>
        </w:rPr>
        <w:t> </w:t>
      </w:r>
      <w:r>
        <w:rPr/>
        <w:t>stands</w:t>
      </w:r>
      <w:r>
        <w:rPr>
          <w:spacing w:val="-10"/>
        </w:rPr>
        <w:t> </w:t>
      </w:r>
      <w:r>
        <w:rPr/>
        <w:t>as</w:t>
      </w:r>
      <w:r>
        <w:rPr>
          <w:spacing w:val="-12"/>
        </w:rPr>
        <w:t> </w:t>
      </w:r>
      <w:r>
        <w:rPr/>
        <w:t>a</w:t>
      </w:r>
      <w:r>
        <w:rPr>
          <w:spacing w:val="-12"/>
        </w:rPr>
        <w:t> </w:t>
      </w:r>
      <w:r>
        <w:rPr/>
        <w:t>crucial</w:t>
      </w:r>
      <w:r>
        <w:rPr>
          <w:spacing w:val="-10"/>
        </w:rPr>
        <w:t> </w:t>
      </w:r>
      <w:r>
        <w:rPr/>
        <w:t>target</w:t>
      </w:r>
      <w:r>
        <w:rPr>
          <w:spacing w:val="-13"/>
        </w:rPr>
        <w:t> </w:t>
      </w:r>
      <w:r>
        <w:rPr/>
        <w:t>which</w:t>
      </w:r>
      <w:r>
        <w:rPr>
          <w:spacing w:val="-11"/>
        </w:rPr>
        <w:t> </w:t>
      </w:r>
      <w:r>
        <w:rPr/>
        <w:t>gained</w:t>
      </w:r>
      <w:r>
        <w:rPr>
          <w:spacing w:val="-8"/>
        </w:rPr>
        <w:t> </w:t>
      </w:r>
      <w:r>
        <w:rPr/>
        <w:t>momentum</w:t>
      </w:r>
      <w:r>
        <w:rPr>
          <w:spacing w:val="-12"/>
        </w:rPr>
        <w:t> </w:t>
      </w:r>
      <w:r>
        <w:rPr/>
        <w:t>because of escalating environmental problems together with regulatory mandates. The International Maritime Organization (IMO) serves as the main authority for reporting shipping industry GHG emissions which total 3% worldwide (Okpara and Oparanmma 2023). They have projected an upcoming rise unless effective mitigation approaches are established. As part of its</w:t>
      </w:r>
      <w:r>
        <w:rPr>
          <w:spacing w:val="-6"/>
        </w:rPr>
        <w:t> </w:t>
      </w:r>
      <w:r>
        <w:rPr/>
        <w:t>environmental</w:t>
      </w:r>
      <w:r>
        <w:rPr>
          <w:spacing w:val="-6"/>
        </w:rPr>
        <w:t> </w:t>
      </w:r>
      <w:r>
        <w:rPr/>
        <w:t>regulations</w:t>
      </w:r>
      <w:r>
        <w:rPr>
          <w:spacing w:val="-4"/>
        </w:rPr>
        <w:t> </w:t>
      </w:r>
      <w:r>
        <w:rPr/>
        <w:t>the</w:t>
      </w:r>
      <w:r>
        <w:rPr>
          <w:spacing w:val="-6"/>
        </w:rPr>
        <w:t> </w:t>
      </w:r>
      <w:r>
        <w:rPr/>
        <w:t>International</w:t>
      </w:r>
      <w:r>
        <w:rPr>
          <w:spacing w:val="-4"/>
        </w:rPr>
        <w:t> </w:t>
      </w:r>
      <w:r>
        <w:rPr/>
        <w:t>Maritime</w:t>
      </w:r>
      <w:r>
        <w:rPr>
          <w:spacing w:val="-7"/>
        </w:rPr>
        <w:t> </w:t>
      </w:r>
      <w:r>
        <w:rPr/>
        <w:t>Organization</w:t>
      </w:r>
      <w:r>
        <w:rPr>
          <w:spacing w:val="-5"/>
        </w:rPr>
        <w:t> </w:t>
      </w:r>
      <w:r>
        <w:rPr/>
        <w:t>(IMO)</w:t>
      </w:r>
      <w:r>
        <w:rPr>
          <w:spacing w:val="-9"/>
        </w:rPr>
        <w:t> </w:t>
      </w:r>
      <w:r>
        <w:rPr/>
        <w:t>created</w:t>
      </w:r>
      <w:r>
        <w:rPr>
          <w:spacing w:val="-6"/>
        </w:rPr>
        <w:t> </w:t>
      </w:r>
      <w:r>
        <w:rPr/>
        <w:t>three</w:t>
      </w:r>
      <w:r>
        <w:rPr>
          <w:spacing w:val="-9"/>
        </w:rPr>
        <w:t> </w:t>
      </w:r>
      <w:r>
        <w:rPr/>
        <w:t>key frameworks which establish EEXI and CII limits while developing the 2050 decarbonization plan</w:t>
      </w:r>
      <w:r>
        <w:rPr>
          <w:spacing w:val="-8"/>
        </w:rPr>
        <w:t> </w:t>
      </w:r>
      <w:r>
        <w:rPr/>
        <w:t>to</w:t>
      </w:r>
      <w:r>
        <w:rPr>
          <w:spacing w:val="-7"/>
        </w:rPr>
        <w:t> </w:t>
      </w:r>
      <w:r>
        <w:rPr/>
        <w:t>improve</w:t>
      </w:r>
      <w:r>
        <w:rPr>
          <w:spacing w:val="-9"/>
        </w:rPr>
        <w:t> </w:t>
      </w:r>
      <w:r>
        <w:rPr/>
        <w:t>maritime</w:t>
      </w:r>
      <w:r>
        <w:rPr>
          <w:spacing w:val="-9"/>
        </w:rPr>
        <w:t> </w:t>
      </w:r>
      <w:r>
        <w:rPr/>
        <w:t>sector</w:t>
      </w:r>
      <w:r>
        <w:rPr>
          <w:spacing w:val="-8"/>
        </w:rPr>
        <w:t> </w:t>
      </w:r>
      <w:r>
        <w:rPr/>
        <w:t>efficiency</w:t>
      </w:r>
      <w:r>
        <w:rPr>
          <w:spacing w:val="-7"/>
        </w:rPr>
        <w:t> </w:t>
      </w:r>
      <w:r>
        <w:rPr/>
        <w:t>(Vidović</w:t>
      </w:r>
      <w:r>
        <w:rPr>
          <w:spacing w:val="-8"/>
        </w:rPr>
        <w:t> </w:t>
      </w:r>
      <w:r>
        <w:rPr/>
        <w:t>et</w:t>
      </w:r>
      <w:r>
        <w:rPr>
          <w:spacing w:val="-7"/>
        </w:rPr>
        <w:t> </w:t>
      </w:r>
      <w:r>
        <w:rPr/>
        <w:t>al.</w:t>
      </w:r>
      <w:r>
        <w:rPr>
          <w:spacing w:val="-7"/>
        </w:rPr>
        <w:t> </w:t>
      </w:r>
      <w:r>
        <w:rPr/>
        <w:t>2023).</w:t>
      </w:r>
      <w:r>
        <w:rPr>
          <w:spacing w:val="-7"/>
        </w:rPr>
        <w:t> </w:t>
      </w:r>
      <w:r>
        <w:rPr/>
        <w:t>The</w:t>
      </w:r>
      <w:r>
        <w:rPr>
          <w:spacing w:val="-8"/>
        </w:rPr>
        <w:t> </w:t>
      </w:r>
      <w:r>
        <w:rPr/>
        <w:t>sustainability</w:t>
      </w:r>
      <w:r>
        <w:rPr>
          <w:spacing w:val="-9"/>
        </w:rPr>
        <w:t> </w:t>
      </w:r>
      <w:r>
        <w:rPr/>
        <w:t>regulations operate as worldwide standards to drive the shipping industry toward adopting environmental technologies while boosting operational performance. Research has thoroughly studied how these regulatory policies affect maritime sustainability. (Wu et al. 2022) establishes that developed economies manage to incorporate green shipping technology yet African countries together with other developing nations battle with access to funding and infrastructure resources for regulatory compliance. The process of digitalization using smart shipping technologies</w:t>
      </w:r>
      <w:r>
        <w:rPr>
          <w:spacing w:val="-10"/>
        </w:rPr>
        <w:t> </w:t>
      </w:r>
      <w:r>
        <w:rPr/>
        <w:t>and</w:t>
      </w:r>
      <w:r>
        <w:rPr>
          <w:spacing w:val="-7"/>
        </w:rPr>
        <w:t> </w:t>
      </w:r>
      <w:r>
        <w:rPr/>
        <w:t>automated</w:t>
      </w:r>
      <w:r>
        <w:rPr>
          <w:spacing w:val="-7"/>
        </w:rPr>
        <w:t> </w:t>
      </w:r>
      <w:r>
        <w:rPr/>
        <w:t>port</w:t>
      </w:r>
      <w:r>
        <w:rPr>
          <w:spacing w:val="-10"/>
        </w:rPr>
        <w:t> </w:t>
      </w:r>
      <w:r>
        <w:rPr/>
        <w:t>systems</w:t>
      </w:r>
      <w:r>
        <w:rPr>
          <w:spacing w:val="-9"/>
        </w:rPr>
        <w:t> </w:t>
      </w:r>
      <w:r>
        <w:rPr/>
        <w:t>and</w:t>
      </w:r>
      <w:r>
        <w:rPr>
          <w:spacing w:val="-9"/>
        </w:rPr>
        <w:t> </w:t>
      </w:r>
      <w:r>
        <w:rPr/>
        <w:t>AI-driven</w:t>
      </w:r>
      <w:r>
        <w:rPr>
          <w:spacing w:val="-7"/>
        </w:rPr>
        <w:t> </w:t>
      </w:r>
      <w:r>
        <w:rPr/>
        <w:t>logistics</w:t>
      </w:r>
      <w:r>
        <w:rPr>
          <w:spacing w:val="-9"/>
        </w:rPr>
        <w:t> </w:t>
      </w:r>
      <w:r>
        <w:rPr/>
        <w:t>serves</w:t>
      </w:r>
      <w:r>
        <w:rPr>
          <w:spacing w:val="-7"/>
        </w:rPr>
        <w:t> </w:t>
      </w:r>
      <w:r>
        <w:rPr/>
        <w:t>as</w:t>
      </w:r>
      <w:r>
        <w:rPr>
          <w:spacing w:val="-7"/>
        </w:rPr>
        <w:t> </w:t>
      </w:r>
      <w:r>
        <w:rPr/>
        <w:t>an</w:t>
      </w:r>
      <w:r>
        <w:rPr>
          <w:spacing w:val="-10"/>
        </w:rPr>
        <w:t> </w:t>
      </w:r>
      <w:r>
        <w:rPr/>
        <w:t>essential</w:t>
      </w:r>
      <w:r>
        <w:rPr>
          <w:spacing w:val="-10"/>
        </w:rPr>
        <w:t> </w:t>
      </w:r>
      <w:r>
        <w:rPr/>
        <w:t>element for carbon emission reductions according to (Czermański et al. 2020). Developing economies face challenges in sustainable maritime logistics transition because of high technology expenses and lacking expertise in technical areas.</w:t>
      </w:r>
    </w:p>
    <w:p>
      <w:pPr>
        <w:pStyle w:val="Heading1"/>
        <w:spacing w:before="3"/>
      </w:pPr>
      <w:r>
        <w:rPr/>
        <w:t>Maritime</w:t>
      </w:r>
      <w:r>
        <w:rPr>
          <w:spacing w:val="-17"/>
        </w:rPr>
        <w:t> </w:t>
      </w:r>
      <w:r>
        <w:rPr/>
        <w:t>Logistics</w:t>
      </w:r>
      <w:r>
        <w:rPr>
          <w:spacing w:val="-5"/>
        </w:rPr>
        <w:t> </w:t>
      </w:r>
      <w:r>
        <w:rPr/>
        <w:t>and</w:t>
      </w:r>
      <w:r>
        <w:rPr>
          <w:spacing w:val="-8"/>
        </w:rPr>
        <w:t> </w:t>
      </w:r>
      <w:r>
        <w:rPr/>
        <w:t>Sustainability</w:t>
      </w:r>
      <w:r>
        <w:rPr>
          <w:spacing w:val="-5"/>
        </w:rPr>
        <w:t> </w:t>
      </w:r>
      <w:r>
        <w:rPr/>
        <w:t>Challenges</w:t>
      </w:r>
      <w:r>
        <w:rPr>
          <w:spacing w:val="-4"/>
        </w:rPr>
        <w:t> </w:t>
      </w:r>
      <w:r>
        <w:rPr/>
        <w:t>in</w:t>
      </w:r>
      <w:r>
        <w:rPr>
          <w:spacing w:val="-5"/>
        </w:rPr>
        <w:t> </w:t>
      </w:r>
      <w:r>
        <w:rPr>
          <w:spacing w:val="-2"/>
        </w:rPr>
        <w:t>Nigeria</w:t>
      </w:r>
    </w:p>
    <w:p>
      <w:pPr>
        <w:pStyle w:val="BodyText"/>
        <w:spacing w:line="276" w:lineRule="auto" w:before="38"/>
        <w:ind w:right="424"/>
      </w:pPr>
      <w:r>
        <w:rPr/>
        <w:t>The</w:t>
      </w:r>
      <w:r>
        <w:rPr>
          <w:spacing w:val="-11"/>
        </w:rPr>
        <w:t> </w:t>
      </w:r>
      <w:r>
        <w:rPr/>
        <w:t>maritime</w:t>
      </w:r>
      <w:r>
        <w:rPr>
          <w:spacing w:val="-8"/>
        </w:rPr>
        <w:t> </w:t>
      </w:r>
      <w:r>
        <w:rPr/>
        <w:t>logistics</w:t>
      </w:r>
      <w:r>
        <w:rPr>
          <w:spacing w:val="-9"/>
        </w:rPr>
        <w:t> </w:t>
      </w:r>
      <w:r>
        <w:rPr/>
        <w:t>sector</w:t>
      </w:r>
      <w:r>
        <w:rPr>
          <w:spacing w:val="-8"/>
        </w:rPr>
        <w:t> </w:t>
      </w:r>
      <w:r>
        <w:rPr/>
        <w:t>plays</w:t>
      </w:r>
      <w:r>
        <w:rPr>
          <w:spacing w:val="-10"/>
        </w:rPr>
        <w:t> </w:t>
      </w:r>
      <w:r>
        <w:rPr/>
        <w:t>an</w:t>
      </w:r>
      <w:r>
        <w:rPr>
          <w:spacing w:val="-7"/>
        </w:rPr>
        <w:t> </w:t>
      </w:r>
      <w:r>
        <w:rPr/>
        <w:t>essential</w:t>
      </w:r>
      <w:r>
        <w:rPr>
          <w:spacing w:val="-8"/>
        </w:rPr>
        <w:t> </w:t>
      </w:r>
      <w:r>
        <w:rPr/>
        <w:t>role</w:t>
      </w:r>
      <w:r>
        <w:rPr>
          <w:spacing w:val="-8"/>
        </w:rPr>
        <w:t> </w:t>
      </w:r>
      <w:r>
        <w:rPr/>
        <w:t>in</w:t>
      </w:r>
      <w:r>
        <w:rPr>
          <w:spacing w:val="-7"/>
        </w:rPr>
        <w:t> </w:t>
      </w:r>
      <w:r>
        <w:rPr/>
        <w:t>Nigeria’s</w:t>
      </w:r>
      <w:r>
        <w:rPr>
          <w:spacing w:val="-8"/>
        </w:rPr>
        <w:t> </w:t>
      </w:r>
      <w:r>
        <w:rPr/>
        <w:t>oil</w:t>
      </w:r>
      <w:r>
        <w:rPr>
          <w:spacing w:val="-6"/>
        </w:rPr>
        <w:t> </w:t>
      </w:r>
      <w:r>
        <w:rPr/>
        <w:t>and</w:t>
      </w:r>
      <w:r>
        <w:rPr>
          <w:spacing w:val="-7"/>
        </w:rPr>
        <w:t> </w:t>
      </w:r>
      <w:r>
        <w:rPr/>
        <w:t>gas</w:t>
      </w:r>
      <w:r>
        <w:rPr>
          <w:spacing w:val="-7"/>
        </w:rPr>
        <w:t> </w:t>
      </w:r>
      <w:r>
        <w:rPr/>
        <w:t>operations</w:t>
      </w:r>
      <w:r>
        <w:rPr>
          <w:spacing w:val="-9"/>
        </w:rPr>
        <w:t> </w:t>
      </w:r>
      <w:r>
        <w:rPr/>
        <w:t>through its</w:t>
      </w:r>
      <w:r>
        <w:rPr>
          <w:spacing w:val="-6"/>
        </w:rPr>
        <w:t> </w:t>
      </w:r>
      <w:r>
        <w:rPr/>
        <w:t>management</w:t>
      </w:r>
      <w:r>
        <w:rPr>
          <w:spacing w:val="-6"/>
        </w:rPr>
        <w:t> </w:t>
      </w:r>
      <w:r>
        <w:rPr/>
        <w:t>of</w:t>
      </w:r>
      <w:r>
        <w:rPr>
          <w:spacing w:val="-9"/>
        </w:rPr>
        <w:t> </w:t>
      </w:r>
      <w:r>
        <w:rPr/>
        <w:t>crude</w:t>
      </w:r>
      <w:r>
        <w:rPr>
          <w:spacing w:val="-5"/>
        </w:rPr>
        <w:t> </w:t>
      </w:r>
      <w:r>
        <w:rPr/>
        <w:t>oil</w:t>
      </w:r>
      <w:r>
        <w:rPr>
          <w:spacing w:val="-5"/>
        </w:rPr>
        <w:t> </w:t>
      </w:r>
      <w:r>
        <w:rPr/>
        <w:t>and</w:t>
      </w:r>
      <w:r>
        <w:rPr>
          <w:spacing w:val="-6"/>
        </w:rPr>
        <w:t> </w:t>
      </w:r>
      <w:r>
        <w:rPr/>
        <w:t>refined</w:t>
      </w:r>
      <w:r>
        <w:rPr>
          <w:spacing w:val="-6"/>
        </w:rPr>
        <w:t> </w:t>
      </w:r>
      <w:r>
        <w:rPr/>
        <w:t>petroleum</w:t>
      </w:r>
      <w:r>
        <w:rPr>
          <w:spacing w:val="-5"/>
        </w:rPr>
        <w:t> </w:t>
      </w:r>
      <w:r>
        <w:rPr/>
        <w:t>substance</w:t>
      </w:r>
      <w:r>
        <w:rPr>
          <w:spacing w:val="-9"/>
        </w:rPr>
        <w:t> </w:t>
      </w:r>
      <w:r>
        <w:rPr/>
        <w:t>transportation</w:t>
      </w:r>
      <w:r>
        <w:rPr>
          <w:spacing w:val="-3"/>
        </w:rPr>
        <w:t> </w:t>
      </w:r>
      <w:r>
        <w:rPr/>
        <w:t>along</w:t>
      </w:r>
      <w:r>
        <w:rPr>
          <w:spacing w:val="-5"/>
        </w:rPr>
        <w:t> </w:t>
      </w:r>
      <w:r>
        <w:rPr/>
        <w:t>with</w:t>
      </w:r>
      <w:r>
        <w:rPr>
          <w:spacing w:val="-5"/>
        </w:rPr>
        <w:t> </w:t>
      </w:r>
      <w:r>
        <w:rPr/>
        <w:t>various critical</w:t>
      </w:r>
      <w:r>
        <w:rPr>
          <w:spacing w:val="-1"/>
        </w:rPr>
        <w:t> </w:t>
      </w:r>
      <w:r>
        <w:rPr/>
        <w:t>commodities.</w:t>
      </w:r>
      <w:r>
        <w:rPr>
          <w:spacing w:val="-3"/>
        </w:rPr>
        <w:t> </w:t>
      </w:r>
      <w:r>
        <w:rPr/>
        <w:t>The</w:t>
      </w:r>
      <w:r>
        <w:rPr>
          <w:spacing w:val="-2"/>
        </w:rPr>
        <w:t> </w:t>
      </w:r>
      <w:r>
        <w:rPr/>
        <w:t>maritime sector maintains</w:t>
      </w:r>
      <w:r>
        <w:rPr>
          <w:spacing w:val="-1"/>
        </w:rPr>
        <w:t> </w:t>
      </w:r>
      <w:r>
        <w:rPr/>
        <w:t>high carbon</w:t>
      </w:r>
      <w:r>
        <w:rPr>
          <w:spacing w:val="-2"/>
        </w:rPr>
        <w:t> </w:t>
      </w:r>
      <w:r>
        <w:rPr/>
        <w:t>intensity because</w:t>
      </w:r>
      <w:r>
        <w:rPr>
          <w:spacing w:val="-2"/>
        </w:rPr>
        <w:t> </w:t>
      </w:r>
      <w:r>
        <w:rPr/>
        <w:t>old vessels and</w:t>
      </w:r>
      <w:r>
        <w:rPr>
          <w:spacing w:val="-6"/>
        </w:rPr>
        <w:t> </w:t>
      </w:r>
      <w:r>
        <w:rPr/>
        <w:t>inefficient</w:t>
      </w:r>
      <w:r>
        <w:rPr>
          <w:spacing w:val="-6"/>
        </w:rPr>
        <w:t> </w:t>
      </w:r>
      <w:r>
        <w:rPr/>
        <w:t>port</w:t>
      </w:r>
      <w:r>
        <w:rPr>
          <w:spacing w:val="-6"/>
        </w:rPr>
        <w:t> </w:t>
      </w:r>
      <w:r>
        <w:rPr/>
        <w:t>operations</w:t>
      </w:r>
      <w:r>
        <w:rPr>
          <w:spacing w:val="-5"/>
        </w:rPr>
        <w:t> </w:t>
      </w:r>
      <w:r>
        <w:rPr/>
        <w:t>together</w:t>
      </w:r>
      <w:r>
        <w:rPr>
          <w:spacing w:val="-7"/>
        </w:rPr>
        <w:t> </w:t>
      </w:r>
      <w:r>
        <w:rPr/>
        <w:t>with</w:t>
      </w:r>
      <w:r>
        <w:rPr>
          <w:spacing w:val="-5"/>
        </w:rPr>
        <w:t> </w:t>
      </w:r>
      <w:r>
        <w:rPr/>
        <w:t>weak</w:t>
      </w:r>
      <w:r>
        <w:rPr>
          <w:spacing w:val="-6"/>
        </w:rPr>
        <w:t> </w:t>
      </w:r>
      <w:r>
        <w:rPr/>
        <w:t>regulations</w:t>
      </w:r>
      <w:r>
        <w:rPr>
          <w:spacing w:val="-5"/>
        </w:rPr>
        <w:t> </w:t>
      </w:r>
      <w:r>
        <w:rPr/>
        <w:t>emit</w:t>
      </w:r>
      <w:r>
        <w:rPr>
          <w:spacing w:val="-5"/>
        </w:rPr>
        <w:t> </w:t>
      </w:r>
      <w:r>
        <w:rPr/>
        <w:t>large</w:t>
      </w:r>
      <w:r>
        <w:rPr>
          <w:spacing w:val="-6"/>
        </w:rPr>
        <w:t> </w:t>
      </w:r>
      <w:r>
        <w:rPr/>
        <w:t>amounts</w:t>
      </w:r>
      <w:r>
        <w:rPr>
          <w:spacing w:val="-6"/>
        </w:rPr>
        <w:t> </w:t>
      </w:r>
      <w:r>
        <w:rPr/>
        <w:t>of</w:t>
      </w:r>
      <w:r>
        <w:rPr>
          <w:spacing w:val="-9"/>
        </w:rPr>
        <w:t> </w:t>
      </w:r>
      <w:r>
        <w:rPr/>
        <w:t>pollutants (Ikpogu 2021). Although Nigeria formally signed multiple international environmental agreements such as the MARPOL Convention and the Paris Agreement it continues facing hurdles when trying to establish and execute effective maritime decarbonization strategies (Amuka</w:t>
      </w:r>
      <w:r>
        <w:rPr>
          <w:spacing w:val="26"/>
        </w:rPr>
        <w:t> </w:t>
      </w:r>
      <w:r>
        <w:rPr/>
        <w:t>and</w:t>
      </w:r>
      <w:r>
        <w:rPr>
          <w:spacing w:val="27"/>
        </w:rPr>
        <w:t> </w:t>
      </w:r>
      <w:r>
        <w:rPr/>
        <w:t>Ezinna</w:t>
      </w:r>
      <w:r>
        <w:rPr>
          <w:spacing w:val="27"/>
        </w:rPr>
        <w:t> </w:t>
      </w:r>
      <w:r>
        <w:rPr/>
        <w:t>2021). The</w:t>
      </w:r>
      <w:r>
        <w:rPr>
          <w:spacing w:val="23"/>
        </w:rPr>
        <w:t> </w:t>
      </w:r>
      <w:r>
        <w:rPr/>
        <w:t>existence</w:t>
      </w:r>
      <w:r>
        <w:rPr>
          <w:spacing w:val="26"/>
        </w:rPr>
        <w:t> </w:t>
      </w:r>
      <w:r>
        <w:rPr/>
        <w:t>of</w:t>
      </w:r>
      <w:r>
        <w:rPr>
          <w:spacing w:val="26"/>
        </w:rPr>
        <w:t> </w:t>
      </w:r>
      <w:r>
        <w:rPr/>
        <w:t>weak</w:t>
      </w:r>
      <w:r>
        <w:rPr>
          <w:spacing w:val="27"/>
        </w:rPr>
        <w:t> </w:t>
      </w:r>
      <w:r>
        <w:rPr/>
        <w:t>environmental</w:t>
      </w:r>
      <w:r>
        <w:rPr>
          <w:spacing w:val="27"/>
        </w:rPr>
        <w:t> </w:t>
      </w:r>
      <w:r>
        <w:rPr/>
        <w:t>governance</w:t>
      </w:r>
      <w:r>
        <w:rPr>
          <w:spacing w:val="27"/>
        </w:rPr>
        <w:t> </w:t>
      </w:r>
      <w:r>
        <w:rPr/>
        <w:t>together</w:t>
      </w:r>
      <w:r>
        <w:rPr>
          <w:spacing w:val="28"/>
        </w:rPr>
        <w:t> </w:t>
      </w:r>
      <w:r>
        <w:rPr/>
        <w:t>with</w:t>
      </w:r>
    </w:p>
    <w:p>
      <w:pPr>
        <w:pStyle w:val="BodyText"/>
        <w:spacing w:after="0" w:line="276" w:lineRule="auto"/>
        <w:sectPr>
          <w:headerReference w:type="default" r:id="rId8"/>
          <w:footerReference w:type="default" r:id="rId9"/>
          <w:pgSz w:w="11930" w:h="16860"/>
          <w:pgMar w:header="1201" w:footer="897" w:top="1400" w:bottom="1080" w:left="1275" w:right="992"/>
        </w:sectPr>
      </w:pPr>
    </w:p>
    <w:p>
      <w:pPr>
        <w:pStyle w:val="BodyText"/>
        <w:spacing w:line="276" w:lineRule="auto" w:before="12"/>
        <w:ind w:right="427"/>
      </w:pPr>
      <w:r>
        <w:rPr/>
        <w:t>corruption and insufficient monetary motivation stands as main obstacles that prevent low- carbon</w:t>
      </w:r>
      <w:r>
        <w:rPr>
          <w:spacing w:val="-7"/>
        </w:rPr>
        <w:t> </w:t>
      </w:r>
      <w:r>
        <w:rPr/>
        <w:t>logistics</w:t>
      </w:r>
      <w:r>
        <w:rPr>
          <w:spacing w:val="-3"/>
        </w:rPr>
        <w:t> </w:t>
      </w:r>
      <w:r>
        <w:rPr/>
        <w:t>transition</w:t>
      </w:r>
      <w:r>
        <w:rPr>
          <w:spacing w:val="-2"/>
        </w:rPr>
        <w:t> </w:t>
      </w:r>
      <w:r>
        <w:rPr/>
        <w:t>in</w:t>
      </w:r>
      <w:r>
        <w:rPr>
          <w:spacing w:val="-3"/>
        </w:rPr>
        <w:t> </w:t>
      </w:r>
      <w:r>
        <w:rPr/>
        <w:t>the</w:t>
      </w:r>
      <w:r>
        <w:rPr>
          <w:spacing w:val="-4"/>
        </w:rPr>
        <w:t> </w:t>
      </w:r>
      <w:r>
        <w:rPr/>
        <w:t>maritime</w:t>
      </w:r>
      <w:r>
        <w:rPr>
          <w:spacing w:val="-4"/>
        </w:rPr>
        <w:t> </w:t>
      </w:r>
      <w:r>
        <w:rPr/>
        <w:t>sector.</w:t>
      </w:r>
      <w:r>
        <w:rPr>
          <w:spacing w:val="-3"/>
        </w:rPr>
        <w:t> </w:t>
      </w:r>
      <w:r>
        <w:rPr/>
        <w:t>(Lloyd</w:t>
      </w:r>
      <w:r>
        <w:rPr>
          <w:spacing w:val="-3"/>
        </w:rPr>
        <w:t> </w:t>
      </w:r>
      <w:r>
        <w:rPr/>
        <w:t>et</w:t>
      </w:r>
      <w:r>
        <w:rPr>
          <w:spacing w:val="-3"/>
        </w:rPr>
        <w:t> </w:t>
      </w:r>
      <w:r>
        <w:rPr/>
        <w:t>al.</w:t>
      </w:r>
      <w:r>
        <w:rPr>
          <w:spacing w:val="-3"/>
        </w:rPr>
        <w:t> </w:t>
      </w:r>
      <w:r>
        <w:rPr/>
        <w:t>2019)</w:t>
      </w:r>
      <w:r>
        <w:rPr>
          <w:spacing w:val="-4"/>
        </w:rPr>
        <w:t> </w:t>
      </w:r>
      <w:r>
        <w:rPr/>
        <w:t>conducted</w:t>
      </w:r>
      <w:r>
        <w:rPr>
          <w:spacing w:val="-4"/>
        </w:rPr>
        <w:t> </w:t>
      </w:r>
      <w:r>
        <w:rPr/>
        <w:t>research</w:t>
      </w:r>
      <w:r>
        <w:rPr>
          <w:spacing w:val="-1"/>
        </w:rPr>
        <w:t> </w:t>
      </w:r>
      <w:r>
        <w:rPr/>
        <w:t>about green technology implementation barriers in Nigeria's maritime sector by identifying high capital</w:t>
      </w:r>
      <w:r>
        <w:rPr>
          <w:spacing w:val="-5"/>
        </w:rPr>
        <w:t> </w:t>
      </w:r>
      <w:r>
        <w:rPr/>
        <w:t>requirements</w:t>
      </w:r>
      <w:r>
        <w:rPr>
          <w:spacing w:val="-5"/>
        </w:rPr>
        <w:t> </w:t>
      </w:r>
      <w:r>
        <w:rPr/>
        <w:t>as</w:t>
      </w:r>
      <w:r>
        <w:rPr>
          <w:spacing w:val="-6"/>
        </w:rPr>
        <w:t> </w:t>
      </w:r>
      <w:r>
        <w:rPr/>
        <w:t>the</w:t>
      </w:r>
      <w:r>
        <w:rPr>
          <w:spacing w:val="-6"/>
        </w:rPr>
        <w:t> </w:t>
      </w:r>
      <w:r>
        <w:rPr/>
        <w:t>main</w:t>
      </w:r>
      <w:r>
        <w:rPr>
          <w:spacing w:val="-6"/>
        </w:rPr>
        <w:t> </w:t>
      </w:r>
      <w:r>
        <w:rPr/>
        <w:t>impediment</w:t>
      </w:r>
      <w:r>
        <w:rPr>
          <w:spacing w:val="-7"/>
        </w:rPr>
        <w:t> </w:t>
      </w:r>
      <w:r>
        <w:rPr/>
        <w:t>together</w:t>
      </w:r>
      <w:r>
        <w:rPr>
          <w:spacing w:val="-7"/>
        </w:rPr>
        <w:t> </w:t>
      </w:r>
      <w:r>
        <w:rPr/>
        <w:t>with</w:t>
      </w:r>
      <w:r>
        <w:rPr>
          <w:spacing w:val="-5"/>
        </w:rPr>
        <w:t> </w:t>
      </w:r>
      <w:r>
        <w:rPr/>
        <w:t>restricted</w:t>
      </w:r>
      <w:r>
        <w:rPr>
          <w:spacing w:val="-5"/>
        </w:rPr>
        <w:t> </w:t>
      </w:r>
      <w:r>
        <w:rPr/>
        <w:t>international</w:t>
      </w:r>
      <w:r>
        <w:rPr>
          <w:spacing w:val="-7"/>
        </w:rPr>
        <w:t> </w:t>
      </w:r>
      <w:r>
        <w:rPr/>
        <w:t>funding</w:t>
      </w:r>
      <w:r>
        <w:rPr>
          <w:spacing w:val="-6"/>
        </w:rPr>
        <w:t> </w:t>
      </w:r>
      <w:r>
        <w:rPr/>
        <w:t>and insufficient government support.</w:t>
      </w:r>
    </w:p>
    <w:p>
      <w:pPr>
        <w:pStyle w:val="BodyText"/>
        <w:spacing w:line="276" w:lineRule="auto" w:before="2"/>
        <w:ind w:right="414"/>
      </w:pPr>
      <w:r>
        <w:rPr/>
        <w:t>The sector requires public-private partnerships for funding sustainable shipping programs to boost its market competitiveness according to his assessment. (Grzelakowski, Herdzik, and Skiba 2022)</w:t>
      </w:r>
      <w:r>
        <w:rPr>
          <w:spacing w:val="-2"/>
        </w:rPr>
        <w:t> </w:t>
      </w:r>
      <w:r>
        <w:rPr/>
        <w:t>illustrates that Nigeria’s</w:t>
      </w:r>
      <w:r>
        <w:rPr>
          <w:spacing w:val="-2"/>
        </w:rPr>
        <w:t> </w:t>
      </w:r>
      <w:r>
        <w:rPr/>
        <w:t>substandard maritime infrastructure creates obstacles for industry players seeking to adopt alternative fuel solutions including LNG, hydrogen and biofuels. The examination of port operations and carbon footprint minimization through Nigerian research shows that performance-related inefficiencies such as port backlog along with dated material handling tools and weak supply chain planning elevate emissions levels (Halim et al. 2018). Modern port infrastructure together with digital tracking systems along with emissions monitoring technologies are needed to resolve these operational problems. A clear regulatory structure supported by enforcement tools is needed for the maritime logistics sector to experience sustainable change because lack of these factors would lead to slow progress (Mohajan 2020).</w:t>
      </w:r>
    </w:p>
    <w:p>
      <w:pPr>
        <w:pStyle w:val="Heading1"/>
        <w:spacing w:before="3"/>
      </w:pPr>
      <w:r>
        <w:rPr/>
        <w:t>The</w:t>
      </w:r>
      <w:r>
        <w:rPr>
          <w:spacing w:val="-17"/>
        </w:rPr>
        <w:t> </w:t>
      </w:r>
      <w:r>
        <w:rPr/>
        <w:t>Role</w:t>
      </w:r>
      <w:r>
        <w:rPr>
          <w:spacing w:val="-13"/>
        </w:rPr>
        <w:t> </w:t>
      </w:r>
      <w:r>
        <w:rPr/>
        <w:t>of</w:t>
      </w:r>
      <w:r>
        <w:rPr>
          <w:spacing w:val="-6"/>
        </w:rPr>
        <w:t> </w:t>
      </w:r>
      <w:r>
        <w:rPr/>
        <w:t>Green</w:t>
      </w:r>
      <w:r>
        <w:rPr>
          <w:spacing w:val="-10"/>
        </w:rPr>
        <w:t> </w:t>
      </w:r>
      <w:r>
        <w:rPr/>
        <w:t>Technologies</w:t>
      </w:r>
      <w:r>
        <w:rPr>
          <w:spacing w:val="-4"/>
        </w:rPr>
        <w:t> </w:t>
      </w:r>
      <w:r>
        <w:rPr/>
        <w:t>in</w:t>
      </w:r>
      <w:r>
        <w:rPr>
          <w:spacing w:val="-5"/>
        </w:rPr>
        <w:t> </w:t>
      </w:r>
      <w:r>
        <w:rPr/>
        <w:t>Maritime</w:t>
      </w:r>
      <w:r>
        <w:rPr>
          <w:spacing w:val="-8"/>
        </w:rPr>
        <w:t> </w:t>
      </w:r>
      <w:r>
        <w:rPr>
          <w:spacing w:val="-2"/>
        </w:rPr>
        <w:t>Decarbonization</w:t>
      </w:r>
    </w:p>
    <w:p>
      <w:pPr>
        <w:pStyle w:val="BodyText"/>
        <w:spacing w:line="276" w:lineRule="auto" w:before="36"/>
        <w:ind w:right="425"/>
      </w:pPr>
      <w:r>
        <w:rPr/>
        <w:t>The maritime sector requires green technologies to accomplish its decarbonization goals according to widespread recognition. (Grzelakowski, Herdzik, and Skiba 2022; Lloyd et al. 2019) demonstrate that energy-efficient designs along with different propulsion systems supported by shore power solutions create substantial reductions in global emissions. Three effective methods for decreasing maritime emissions include hybrid ships with electric power systems</w:t>
      </w:r>
      <w:r>
        <w:rPr>
          <w:spacing w:val="-15"/>
        </w:rPr>
        <w:t> </w:t>
      </w:r>
      <w:r>
        <w:rPr/>
        <w:t>and</w:t>
      </w:r>
      <w:r>
        <w:rPr>
          <w:spacing w:val="-15"/>
        </w:rPr>
        <w:t> </w:t>
      </w:r>
      <w:r>
        <w:rPr/>
        <w:t>wind-powered</w:t>
      </w:r>
      <w:r>
        <w:rPr>
          <w:spacing w:val="-15"/>
        </w:rPr>
        <w:t> </w:t>
      </w:r>
      <w:r>
        <w:rPr/>
        <w:t>propulsion</w:t>
      </w:r>
      <w:r>
        <w:rPr>
          <w:spacing w:val="-15"/>
        </w:rPr>
        <w:t> </w:t>
      </w:r>
      <w:r>
        <w:rPr/>
        <w:t>and</w:t>
      </w:r>
      <w:r>
        <w:rPr>
          <w:spacing w:val="-15"/>
        </w:rPr>
        <w:t> </w:t>
      </w:r>
      <w:r>
        <w:rPr/>
        <w:t>carbon</w:t>
      </w:r>
      <w:r>
        <w:rPr>
          <w:spacing w:val="-15"/>
        </w:rPr>
        <w:t> </w:t>
      </w:r>
      <w:r>
        <w:rPr/>
        <w:t>removal</w:t>
      </w:r>
      <w:r>
        <w:rPr>
          <w:spacing w:val="-15"/>
        </w:rPr>
        <w:t> </w:t>
      </w:r>
      <w:r>
        <w:rPr/>
        <w:t>solutions.</w:t>
      </w:r>
      <w:r>
        <w:rPr>
          <w:spacing w:val="-15"/>
        </w:rPr>
        <w:t> </w:t>
      </w:r>
      <w:r>
        <w:rPr/>
        <w:t>The</w:t>
      </w:r>
      <w:r>
        <w:rPr>
          <w:spacing w:val="-15"/>
        </w:rPr>
        <w:t> </w:t>
      </w:r>
      <w:r>
        <w:rPr/>
        <w:t>use</w:t>
      </w:r>
      <w:r>
        <w:rPr>
          <w:spacing w:val="-15"/>
        </w:rPr>
        <w:t> </w:t>
      </w:r>
      <w:r>
        <w:rPr/>
        <w:t>of</w:t>
      </w:r>
      <w:r>
        <w:rPr>
          <w:spacing w:val="-15"/>
        </w:rPr>
        <w:t> </w:t>
      </w:r>
      <w:r>
        <w:rPr/>
        <w:t>these</w:t>
      </w:r>
      <w:r>
        <w:rPr>
          <w:spacing w:val="-15"/>
        </w:rPr>
        <w:t> </w:t>
      </w:r>
      <w:r>
        <w:rPr/>
        <w:t>solutions remains restricted in Nigeria because existing infrastructure falls short and companies lack financial incentives and the technologies cost too much money (Vidović et al. 2023).</w:t>
      </w:r>
    </w:p>
    <w:p>
      <w:pPr>
        <w:pStyle w:val="BodyText"/>
        <w:spacing w:line="276" w:lineRule="auto" w:before="3"/>
        <w:ind w:right="427"/>
      </w:pPr>
      <w:r>
        <w:rPr/>
        <w:t>The research conducted by (Halim et al. 2018) shows how onshore power supply (OPS) systems</w:t>
      </w:r>
      <w:r>
        <w:rPr>
          <w:spacing w:val="-10"/>
        </w:rPr>
        <w:t> </w:t>
      </w:r>
      <w:r>
        <w:rPr/>
        <w:t>allow</w:t>
      </w:r>
      <w:r>
        <w:rPr>
          <w:spacing w:val="-13"/>
        </w:rPr>
        <w:t> </w:t>
      </w:r>
      <w:r>
        <w:rPr/>
        <w:t>ships</w:t>
      </w:r>
      <w:r>
        <w:rPr>
          <w:spacing w:val="-9"/>
        </w:rPr>
        <w:t> </w:t>
      </w:r>
      <w:r>
        <w:rPr/>
        <w:t>to</w:t>
      </w:r>
      <w:r>
        <w:rPr>
          <w:spacing w:val="-11"/>
        </w:rPr>
        <w:t> </w:t>
      </w:r>
      <w:r>
        <w:rPr/>
        <w:t>disconnect</w:t>
      </w:r>
      <w:r>
        <w:rPr>
          <w:spacing w:val="-10"/>
        </w:rPr>
        <w:t> </w:t>
      </w:r>
      <w:r>
        <w:rPr/>
        <w:t>from</w:t>
      </w:r>
      <w:r>
        <w:rPr>
          <w:spacing w:val="-11"/>
        </w:rPr>
        <w:t> </w:t>
      </w:r>
      <w:r>
        <w:rPr/>
        <w:t>fuel-based</w:t>
      </w:r>
      <w:r>
        <w:rPr>
          <w:spacing w:val="-8"/>
        </w:rPr>
        <w:t> </w:t>
      </w:r>
      <w:r>
        <w:rPr/>
        <w:t>generators</w:t>
      </w:r>
      <w:r>
        <w:rPr>
          <w:spacing w:val="-10"/>
        </w:rPr>
        <w:t> </w:t>
      </w:r>
      <w:r>
        <w:rPr/>
        <w:t>by</w:t>
      </w:r>
      <w:r>
        <w:rPr>
          <w:spacing w:val="-13"/>
        </w:rPr>
        <w:t> </w:t>
      </w:r>
      <w:r>
        <w:rPr/>
        <w:t>using</w:t>
      </w:r>
      <w:r>
        <w:rPr>
          <w:spacing w:val="-9"/>
        </w:rPr>
        <w:t> </w:t>
      </w:r>
      <w:r>
        <w:rPr/>
        <w:t>cleaner</w:t>
      </w:r>
      <w:r>
        <w:rPr>
          <w:spacing w:val="-11"/>
        </w:rPr>
        <w:t> </w:t>
      </w:r>
      <w:r>
        <w:rPr/>
        <w:t>power</w:t>
      </w:r>
      <w:r>
        <w:rPr>
          <w:spacing w:val="-9"/>
        </w:rPr>
        <w:t> </w:t>
      </w:r>
      <w:r>
        <w:rPr/>
        <w:t>resources at their docking</w:t>
      </w:r>
      <w:r>
        <w:rPr>
          <w:spacing w:val="-1"/>
        </w:rPr>
        <w:t> </w:t>
      </w:r>
      <w:r>
        <w:rPr/>
        <w:t>positions. OPS systems successfully</w:t>
      </w:r>
      <w:r>
        <w:rPr>
          <w:spacing w:val="-1"/>
        </w:rPr>
        <w:t> </w:t>
      </w:r>
      <w:r>
        <w:rPr/>
        <w:t>operate throughout Europe together with specific Asian territories, yet they have minimal use throughout Western Africa because of unreliable power grids along with elevated investment costs. Dynamic shipping operations benefit</w:t>
      </w:r>
      <w:r>
        <w:rPr>
          <w:spacing w:val="-6"/>
        </w:rPr>
        <w:t> </w:t>
      </w:r>
      <w:r>
        <w:rPr/>
        <w:t>from</w:t>
      </w:r>
      <w:r>
        <w:rPr>
          <w:spacing w:val="-4"/>
        </w:rPr>
        <w:t> </w:t>
      </w:r>
      <w:r>
        <w:rPr/>
        <w:t>blockchain</w:t>
      </w:r>
      <w:r>
        <w:rPr>
          <w:spacing w:val="-3"/>
        </w:rPr>
        <w:t> </w:t>
      </w:r>
      <w:r>
        <w:rPr/>
        <w:t>and</w:t>
      </w:r>
      <w:r>
        <w:rPr>
          <w:spacing w:val="-1"/>
        </w:rPr>
        <w:t> </w:t>
      </w:r>
      <w:r>
        <w:rPr/>
        <w:t>IoT-based</w:t>
      </w:r>
      <w:r>
        <w:rPr>
          <w:spacing w:val="-6"/>
        </w:rPr>
        <w:t> </w:t>
      </w:r>
      <w:r>
        <w:rPr/>
        <w:t>logistics</w:t>
      </w:r>
      <w:r>
        <w:rPr>
          <w:spacing w:val="-3"/>
        </w:rPr>
        <w:t> </w:t>
      </w:r>
      <w:r>
        <w:rPr/>
        <w:t>systems</w:t>
      </w:r>
      <w:r>
        <w:rPr>
          <w:spacing w:val="-3"/>
        </w:rPr>
        <w:t> </w:t>
      </w:r>
      <w:r>
        <w:rPr/>
        <w:t>as</w:t>
      </w:r>
      <w:r>
        <w:rPr>
          <w:spacing w:val="-6"/>
        </w:rPr>
        <w:t> </w:t>
      </w:r>
      <w:r>
        <w:rPr/>
        <w:t>(Mohajan</w:t>
      </w:r>
      <w:r>
        <w:rPr>
          <w:spacing w:val="-3"/>
        </w:rPr>
        <w:t> </w:t>
      </w:r>
      <w:r>
        <w:rPr/>
        <w:t>2020)</w:t>
      </w:r>
      <w:r>
        <w:rPr>
          <w:spacing w:val="-9"/>
        </w:rPr>
        <w:t> </w:t>
      </w:r>
      <w:r>
        <w:rPr/>
        <w:t>detail</w:t>
      </w:r>
      <w:r>
        <w:rPr>
          <w:spacing w:val="-5"/>
        </w:rPr>
        <w:t> </w:t>
      </w:r>
      <w:r>
        <w:rPr/>
        <w:t>their</w:t>
      </w:r>
      <w:r>
        <w:rPr>
          <w:spacing w:val="-4"/>
        </w:rPr>
        <w:t> </w:t>
      </w:r>
      <w:r>
        <w:rPr/>
        <w:t>role</w:t>
      </w:r>
      <w:r>
        <w:rPr>
          <w:spacing w:val="-4"/>
        </w:rPr>
        <w:t> </w:t>
      </w:r>
      <w:r>
        <w:rPr/>
        <w:t>in optimal shipping route planning and supply chain transparency enhancement and fuel consumption reduction. The good potential of these innovations needs extensive digital infrastructure investments which Nigeria currently struggles to implement.</w:t>
      </w:r>
    </w:p>
    <w:p>
      <w:pPr>
        <w:pStyle w:val="Heading1"/>
        <w:spacing w:before="3"/>
      </w:pPr>
      <w:r>
        <w:rPr/>
        <w:t>Hypothesis</w:t>
      </w:r>
      <w:r>
        <w:rPr>
          <w:spacing w:val="-12"/>
        </w:rPr>
        <w:t> </w:t>
      </w:r>
      <w:r>
        <w:rPr>
          <w:spacing w:val="-2"/>
        </w:rPr>
        <w:t>Development</w:t>
      </w:r>
    </w:p>
    <w:p>
      <w:pPr>
        <w:pStyle w:val="BodyText"/>
        <w:spacing w:line="276" w:lineRule="auto" w:before="38"/>
        <w:ind w:right="432"/>
      </w:pPr>
      <w:r>
        <w:rPr/>
        <w:t>Green Technologies require immediate integration in maritime logistics to lower carbon emissions through applications of hybrid ships together with renewable energy sources and shore power technology. (Felix 2024) state that alternative propulsion systems along with energy-efficient designs show remarkable potential for emission reduction. Nigeria faces two major obstacles to large-scale deployment of these technologies due to high costs and insufficient infrastructure according to (Bunza 2023). The development of green technologies remains fundamental to establishing environmental sustainability inside the maritime sector despite</w:t>
      </w:r>
      <w:r>
        <w:rPr>
          <w:spacing w:val="-12"/>
        </w:rPr>
        <w:t> </w:t>
      </w:r>
      <w:r>
        <w:rPr/>
        <w:t>present</w:t>
      </w:r>
      <w:r>
        <w:rPr>
          <w:spacing w:val="-9"/>
        </w:rPr>
        <w:t> </w:t>
      </w:r>
      <w:r>
        <w:rPr/>
        <w:t>obstacles.</w:t>
      </w:r>
      <w:r>
        <w:rPr>
          <w:spacing w:val="-4"/>
        </w:rPr>
        <w:t> </w:t>
      </w:r>
      <w:r>
        <w:rPr/>
        <w:t>Sustainable</w:t>
      </w:r>
      <w:r>
        <w:rPr>
          <w:spacing w:val="-9"/>
        </w:rPr>
        <w:t> </w:t>
      </w:r>
      <w:r>
        <w:rPr/>
        <w:t>practices</w:t>
      </w:r>
      <w:r>
        <w:rPr>
          <w:spacing w:val="-6"/>
        </w:rPr>
        <w:t> </w:t>
      </w:r>
      <w:r>
        <w:rPr/>
        <w:t>based</w:t>
      </w:r>
      <w:r>
        <w:rPr>
          <w:spacing w:val="-9"/>
        </w:rPr>
        <w:t> </w:t>
      </w:r>
      <w:r>
        <w:rPr/>
        <w:t>in</w:t>
      </w:r>
      <w:r>
        <w:rPr>
          <w:spacing w:val="-9"/>
        </w:rPr>
        <w:t> </w:t>
      </w:r>
      <w:r>
        <w:rPr/>
        <w:t>operational</w:t>
      </w:r>
      <w:r>
        <w:rPr>
          <w:spacing w:val="-6"/>
        </w:rPr>
        <w:t> </w:t>
      </w:r>
      <w:r>
        <w:rPr/>
        <w:t>efficiency</w:t>
      </w:r>
      <w:r>
        <w:rPr>
          <w:spacing w:val="-10"/>
        </w:rPr>
        <w:t> </w:t>
      </w:r>
      <w:r>
        <w:rPr/>
        <w:t>enable</w:t>
      </w:r>
      <w:r>
        <w:rPr>
          <w:spacing w:val="-9"/>
        </w:rPr>
        <w:t> </w:t>
      </w:r>
      <w:r>
        <w:rPr/>
        <w:t>shipping</w:t>
      </w:r>
    </w:p>
    <w:p>
      <w:pPr>
        <w:pStyle w:val="BodyText"/>
        <w:spacing w:after="0" w:line="276" w:lineRule="auto"/>
        <w:sectPr>
          <w:pgSz w:w="11930" w:h="16860"/>
          <w:pgMar w:header="1201" w:footer="897" w:top="1400" w:bottom="1080" w:left="1275" w:right="992"/>
        </w:sectPr>
      </w:pPr>
    </w:p>
    <w:p>
      <w:pPr>
        <w:pStyle w:val="BodyText"/>
        <w:spacing w:line="276" w:lineRule="auto" w:before="12"/>
        <w:ind w:right="422"/>
      </w:pPr>
      <w:r>
        <w:rPr/>
        <w:t>routes to be optimized while reducing fuel usage in maritime operations. Using artificial intelligence</w:t>
      </w:r>
      <w:r>
        <w:rPr>
          <w:spacing w:val="-7"/>
        </w:rPr>
        <w:t> </w:t>
      </w:r>
      <w:r>
        <w:rPr/>
        <w:t>in</w:t>
      </w:r>
      <w:r>
        <w:rPr>
          <w:spacing w:val="-6"/>
        </w:rPr>
        <w:t> </w:t>
      </w:r>
      <w:r>
        <w:rPr/>
        <w:t>logistics</w:t>
      </w:r>
      <w:r>
        <w:rPr>
          <w:spacing w:val="-2"/>
        </w:rPr>
        <w:t> </w:t>
      </w:r>
      <w:r>
        <w:rPr/>
        <w:t>and</w:t>
      </w:r>
      <w:r>
        <w:rPr>
          <w:spacing w:val="-6"/>
        </w:rPr>
        <w:t> </w:t>
      </w:r>
      <w:r>
        <w:rPr/>
        <w:t>smart</w:t>
      </w:r>
      <w:r>
        <w:rPr>
          <w:spacing w:val="-3"/>
        </w:rPr>
        <w:t> </w:t>
      </w:r>
      <w:r>
        <w:rPr/>
        <w:t>shipping</w:t>
      </w:r>
      <w:r>
        <w:rPr>
          <w:spacing w:val="-5"/>
        </w:rPr>
        <w:t> </w:t>
      </w:r>
      <w:r>
        <w:rPr/>
        <w:t>technology</w:t>
      </w:r>
      <w:r>
        <w:rPr>
          <w:spacing w:val="-5"/>
        </w:rPr>
        <w:t> </w:t>
      </w:r>
      <w:r>
        <w:rPr/>
        <w:t>helps.</w:t>
      </w:r>
      <w:r>
        <w:rPr>
          <w:spacing w:val="-3"/>
        </w:rPr>
        <w:t> </w:t>
      </w:r>
      <w:r>
        <w:rPr/>
        <w:t>(GAVA</w:t>
      </w:r>
      <w:r>
        <w:rPr>
          <w:spacing w:val="-8"/>
        </w:rPr>
        <w:t> </w:t>
      </w:r>
      <w:r>
        <w:rPr/>
        <w:t>et</w:t>
      </w:r>
      <w:r>
        <w:rPr>
          <w:spacing w:val="-3"/>
        </w:rPr>
        <w:t> </w:t>
      </w:r>
      <w:r>
        <w:rPr/>
        <w:t>al.</w:t>
      </w:r>
      <w:r>
        <w:rPr>
          <w:spacing w:val="-1"/>
        </w:rPr>
        <w:t> </w:t>
      </w:r>
      <w:r>
        <w:rPr/>
        <w:t>2024)</w:t>
      </w:r>
      <w:r>
        <w:rPr>
          <w:spacing w:val="-7"/>
        </w:rPr>
        <w:t> </w:t>
      </w:r>
      <w:r>
        <w:rPr/>
        <w:t>demonstrate ways to reduce energy utilization and release of emissions. The Nigerian maritime sector experiences elevated emissions which stem from outdated port facilities and operational inefficiencies</w:t>
      </w:r>
      <w:r>
        <w:rPr>
          <w:spacing w:val="-11"/>
        </w:rPr>
        <w:t> </w:t>
      </w:r>
      <w:r>
        <w:rPr/>
        <w:t>as</w:t>
      </w:r>
      <w:r>
        <w:rPr>
          <w:spacing w:val="-10"/>
        </w:rPr>
        <w:t> </w:t>
      </w:r>
      <w:r>
        <w:rPr/>
        <w:t>identified</w:t>
      </w:r>
      <w:r>
        <w:rPr>
          <w:spacing w:val="-10"/>
        </w:rPr>
        <w:t> </w:t>
      </w:r>
      <w:r>
        <w:rPr/>
        <w:t>by</w:t>
      </w:r>
      <w:r>
        <w:rPr>
          <w:spacing w:val="-13"/>
        </w:rPr>
        <w:t> </w:t>
      </w:r>
      <w:r>
        <w:rPr/>
        <w:t>(Al</w:t>
      </w:r>
      <w:r>
        <w:rPr>
          <w:spacing w:val="-8"/>
        </w:rPr>
        <w:t> </w:t>
      </w:r>
      <w:r>
        <w:rPr/>
        <w:t>Issa</w:t>
      </w:r>
      <w:r>
        <w:rPr>
          <w:spacing w:val="-11"/>
        </w:rPr>
        <w:t> </w:t>
      </w:r>
      <w:r>
        <w:rPr/>
        <w:t>and</w:t>
      </w:r>
      <w:r>
        <w:rPr>
          <w:spacing w:val="-11"/>
        </w:rPr>
        <w:t> </w:t>
      </w:r>
      <w:r>
        <w:rPr/>
        <w:t>Abdelsalam</w:t>
      </w:r>
      <w:r>
        <w:rPr>
          <w:spacing w:val="-10"/>
        </w:rPr>
        <w:t> </w:t>
      </w:r>
      <w:r>
        <w:rPr/>
        <w:t>2021)</w:t>
      </w:r>
      <w:r>
        <w:rPr>
          <w:spacing w:val="-11"/>
        </w:rPr>
        <w:t> </w:t>
      </w:r>
      <w:r>
        <w:rPr/>
        <w:t>making</w:t>
      </w:r>
      <w:r>
        <w:rPr>
          <w:spacing w:val="-10"/>
        </w:rPr>
        <w:t> </w:t>
      </w:r>
      <w:r>
        <w:rPr/>
        <w:t>operational</w:t>
      </w:r>
      <w:r>
        <w:rPr>
          <w:spacing w:val="-11"/>
        </w:rPr>
        <w:t> </w:t>
      </w:r>
      <w:r>
        <w:rPr/>
        <w:t>sustainability achieve greater importance.</w:t>
      </w:r>
    </w:p>
    <w:p>
      <w:pPr>
        <w:pStyle w:val="BodyText"/>
        <w:spacing w:line="276" w:lineRule="auto" w:before="4"/>
        <w:ind w:right="424"/>
      </w:pPr>
      <w:r>
        <w:rPr/>
        <w:t>Meeting sustainability requirements demands companies’ compliance with international regulations specifically including the EEXI and CII standards set by the IMO. (Felix 2024) points</w:t>
      </w:r>
      <w:r>
        <w:rPr>
          <w:spacing w:val="-15"/>
        </w:rPr>
        <w:t> </w:t>
      </w:r>
      <w:r>
        <w:rPr/>
        <w:t>out</w:t>
      </w:r>
      <w:r>
        <w:rPr>
          <w:spacing w:val="-15"/>
        </w:rPr>
        <w:t> </w:t>
      </w:r>
      <w:r>
        <w:rPr/>
        <w:t>that</w:t>
      </w:r>
      <w:r>
        <w:rPr>
          <w:spacing w:val="-15"/>
        </w:rPr>
        <w:t> </w:t>
      </w:r>
      <w:r>
        <w:rPr/>
        <w:t>Nigerian</w:t>
      </w:r>
      <w:r>
        <w:rPr>
          <w:spacing w:val="-15"/>
        </w:rPr>
        <w:t> </w:t>
      </w:r>
      <w:r>
        <w:rPr/>
        <w:t>authorities</w:t>
      </w:r>
      <w:r>
        <w:rPr>
          <w:spacing w:val="-15"/>
        </w:rPr>
        <w:t> </w:t>
      </w:r>
      <w:r>
        <w:rPr/>
        <w:t>face</w:t>
      </w:r>
      <w:r>
        <w:rPr>
          <w:spacing w:val="-14"/>
        </w:rPr>
        <w:t> </w:t>
      </w:r>
      <w:r>
        <w:rPr/>
        <w:t>challenges</w:t>
      </w:r>
      <w:r>
        <w:rPr>
          <w:spacing w:val="-12"/>
        </w:rPr>
        <w:t> </w:t>
      </w:r>
      <w:r>
        <w:rPr/>
        <w:t>in</w:t>
      </w:r>
      <w:r>
        <w:rPr>
          <w:spacing w:val="-15"/>
        </w:rPr>
        <w:t> </w:t>
      </w:r>
      <w:r>
        <w:rPr/>
        <w:t>enforcing</w:t>
      </w:r>
      <w:r>
        <w:rPr>
          <w:spacing w:val="-15"/>
        </w:rPr>
        <w:t> </w:t>
      </w:r>
      <w:r>
        <w:rPr/>
        <w:t>regulations</w:t>
      </w:r>
      <w:r>
        <w:rPr>
          <w:spacing w:val="-12"/>
        </w:rPr>
        <w:t> </w:t>
      </w:r>
      <w:r>
        <w:rPr/>
        <w:t>because</w:t>
      </w:r>
      <w:r>
        <w:rPr>
          <w:spacing w:val="-14"/>
        </w:rPr>
        <w:t> </w:t>
      </w:r>
      <w:r>
        <w:rPr/>
        <w:t>the</w:t>
      </w:r>
      <w:r>
        <w:rPr>
          <w:spacing w:val="-15"/>
        </w:rPr>
        <w:t> </w:t>
      </w:r>
      <w:r>
        <w:rPr/>
        <w:t>country lacks strong governance institutions and required infrastructure. The maritime industry keeps to global standards through strong regulatory compliance which results in less environmental impact and promotes sustainable business operations. Technological innovation including Blockchain</w:t>
      </w:r>
      <w:r>
        <w:rPr>
          <w:spacing w:val="-15"/>
        </w:rPr>
        <w:t> </w:t>
      </w:r>
      <w:r>
        <w:rPr/>
        <w:t>technology</w:t>
      </w:r>
      <w:r>
        <w:rPr>
          <w:spacing w:val="-15"/>
        </w:rPr>
        <w:t> </w:t>
      </w:r>
      <w:r>
        <w:rPr/>
        <w:t>and</w:t>
      </w:r>
      <w:r>
        <w:rPr>
          <w:spacing w:val="-15"/>
        </w:rPr>
        <w:t> </w:t>
      </w:r>
      <w:r>
        <w:rPr/>
        <w:t>Internet</w:t>
      </w:r>
      <w:r>
        <w:rPr>
          <w:spacing w:val="-15"/>
        </w:rPr>
        <w:t> </w:t>
      </w:r>
      <w:r>
        <w:rPr/>
        <w:t>of</w:t>
      </w:r>
      <w:r>
        <w:rPr>
          <w:spacing w:val="-15"/>
        </w:rPr>
        <w:t> </w:t>
      </w:r>
      <w:r>
        <w:rPr/>
        <w:t>Things</w:t>
      </w:r>
      <w:r>
        <w:rPr>
          <w:spacing w:val="-14"/>
        </w:rPr>
        <w:t> </w:t>
      </w:r>
      <w:r>
        <w:rPr/>
        <w:t>(IoT)-based</w:t>
      </w:r>
      <w:r>
        <w:rPr>
          <w:spacing w:val="-13"/>
        </w:rPr>
        <w:t> </w:t>
      </w:r>
      <w:r>
        <w:rPr/>
        <w:t>logistics</w:t>
      </w:r>
      <w:r>
        <w:rPr>
          <w:spacing w:val="-15"/>
        </w:rPr>
        <w:t> </w:t>
      </w:r>
      <w:r>
        <w:rPr/>
        <w:t>management</w:t>
      </w:r>
      <w:r>
        <w:rPr>
          <w:spacing w:val="-15"/>
        </w:rPr>
        <w:t> </w:t>
      </w:r>
      <w:r>
        <w:rPr/>
        <w:t>and</w:t>
      </w:r>
      <w:r>
        <w:rPr>
          <w:spacing w:val="-15"/>
        </w:rPr>
        <w:t> </w:t>
      </w:r>
      <w:r>
        <w:rPr/>
        <w:t>emissions detection tools possess substantial potential to build sustainability through supply chain enhancement and minimalized fuel usage (Duong). The poor digital infrastructure status of Nigeria acts as a barrier to implement innovative solutions that would advance maritime sustainability. Sustainable investments require</w:t>
      </w:r>
      <w:r>
        <w:rPr>
          <w:spacing w:val="-3"/>
        </w:rPr>
        <w:t> </w:t>
      </w:r>
      <w:r>
        <w:rPr/>
        <w:t>funds from sustainable programs such as green finance and sustainability-linked bonds to finance green technologies. The insufficient development of green finance frameworks in Nigeria causes financial obstacles to obtain required funding (Alalabiaye 2023)</w:t>
      </w:r>
    </w:p>
    <w:p>
      <w:pPr>
        <w:pStyle w:val="BodyText"/>
        <w:spacing w:before="40"/>
        <w:ind w:left="0"/>
        <w:jc w:val="left"/>
      </w:pPr>
    </w:p>
    <w:p>
      <w:pPr>
        <w:pStyle w:val="BodyText"/>
        <w:spacing w:line="278" w:lineRule="auto"/>
        <w:ind w:right="745"/>
        <w:jc w:val="left"/>
      </w:pPr>
      <w:r>
        <w:rPr/>
        <w:t>H1:</w:t>
      </w:r>
      <w:r>
        <w:rPr>
          <w:spacing w:val="-15"/>
        </w:rPr>
        <w:t> </w:t>
      </w:r>
      <w:r>
        <w:rPr/>
        <w:t>The</w:t>
      </w:r>
      <w:r>
        <w:rPr>
          <w:spacing w:val="-11"/>
        </w:rPr>
        <w:t> </w:t>
      </w:r>
      <w:r>
        <w:rPr/>
        <w:t>adoption</w:t>
      </w:r>
      <w:r>
        <w:rPr>
          <w:spacing w:val="-10"/>
        </w:rPr>
        <w:t> </w:t>
      </w:r>
      <w:r>
        <w:rPr/>
        <w:t>of</w:t>
      </w:r>
      <w:r>
        <w:rPr>
          <w:spacing w:val="-7"/>
        </w:rPr>
        <w:t> </w:t>
      </w:r>
      <w:r>
        <w:rPr/>
        <w:t>green</w:t>
      </w:r>
      <w:r>
        <w:rPr>
          <w:spacing w:val="-9"/>
        </w:rPr>
        <w:t> </w:t>
      </w:r>
      <w:r>
        <w:rPr/>
        <w:t>technologies</w:t>
      </w:r>
      <w:r>
        <w:rPr>
          <w:spacing w:val="-9"/>
        </w:rPr>
        <w:t> </w:t>
      </w:r>
      <w:r>
        <w:rPr/>
        <w:t>has</w:t>
      </w:r>
      <w:r>
        <w:rPr>
          <w:spacing w:val="-10"/>
        </w:rPr>
        <w:t> </w:t>
      </w:r>
      <w:r>
        <w:rPr/>
        <w:t>a</w:t>
      </w:r>
      <w:r>
        <w:rPr>
          <w:spacing w:val="-10"/>
        </w:rPr>
        <w:t> </w:t>
      </w:r>
      <w:r>
        <w:rPr/>
        <w:t>positive</w:t>
      </w:r>
      <w:r>
        <w:rPr>
          <w:spacing w:val="-10"/>
        </w:rPr>
        <w:t> </w:t>
      </w:r>
      <w:r>
        <w:rPr/>
        <w:t>impact</w:t>
      </w:r>
      <w:r>
        <w:rPr>
          <w:spacing w:val="-9"/>
        </w:rPr>
        <w:t> </w:t>
      </w:r>
      <w:r>
        <w:rPr/>
        <w:t>on</w:t>
      </w:r>
      <w:r>
        <w:rPr>
          <w:spacing w:val="-10"/>
        </w:rPr>
        <w:t> </w:t>
      </w:r>
      <w:r>
        <w:rPr/>
        <w:t>maritime</w:t>
      </w:r>
      <w:r>
        <w:rPr>
          <w:spacing w:val="-9"/>
        </w:rPr>
        <w:t> </w:t>
      </w:r>
      <w:r>
        <w:rPr/>
        <w:t>sustainability. H2: Operational efficiency practices positively influence maritime sustainability.</w:t>
      </w:r>
    </w:p>
    <w:p>
      <w:pPr>
        <w:pStyle w:val="BodyText"/>
        <w:spacing w:line="276" w:lineRule="auto"/>
        <w:ind w:right="2062"/>
        <w:jc w:val="left"/>
      </w:pPr>
      <w:r>
        <w:rPr/>
        <w:t>H3:</w:t>
      </w:r>
      <w:r>
        <w:rPr>
          <w:spacing w:val="-15"/>
        </w:rPr>
        <w:t> </w:t>
      </w:r>
      <w:r>
        <w:rPr/>
        <w:t>Regulatory</w:t>
      </w:r>
      <w:r>
        <w:rPr>
          <w:spacing w:val="-15"/>
        </w:rPr>
        <w:t> </w:t>
      </w:r>
      <w:r>
        <w:rPr/>
        <w:t>compliance</w:t>
      </w:r>
      <w:r>
        <w:rPr>
          <w:spacing w:val="-15"/>
        </w:rPr>
        <w:t> </w:t>
      </w:r>
      <w:r>
        <w:rPr/>
        <w:t>significantly</w:t>
      </w:r>
      <w:r>
        <w:rPr>
          <w:spacing w:val="-15"/>
        </w:rPr>
        <w:t> </w:t>
      </w:r>
      <w:r>
        <w:rPr/>
        <w:t>enhances</w:t>
      </w:r>
      <w:r>
        <w:rPr>
          <w:spacing w:val="-15"/>
        </w:rPr>
        <w:t> </w:t>
      </w:r>
      <w:r>
        <w:rPr/>
        <w:t>maritime</w:t>
      </w:r>
      <w:r>
        <w:rPr>
          <w:spacing w:val="-15"/>
        </w:rPr>
        <w:t> </w:t>
      </w:r>
      <w:r>
        <w:rPr/>
        <w:t>sustainability. H4: Technological innovation positively impacts maritime sustainability.</w:t>
      </w:r>
    </w:p>
    <w:p>
      <w:pPr>
        <w:pStyle w:val="BodyText"/>
        <w:spacing w:line="275" w:lineRule="exact"/>
        <w:jc w:val="left"/>
      </w:pPr>
      <w:r>
        <w:rPr/>
        <w:t>H5:</w:t>
      </w:r>
      <w:r>
        <w:rPr>
          <w:spacing w:val="-9"/>
        </w:rPr>
        <w:t> </w:t>
      </w:r>
      <w:r>
        <w:rPr/>
        <w:t>Investment</w:t>
      </w:r>
      <w:r>
        <w:rPr>
          <w:spacing w:val="-4"/>
        </w:rPr>
        <w:t> </w:t>
      </w:r>
      <w:r>
        <w:rPr/>
        <w:t>in</w:t>
      </w:r>
      <w:r>
        <w:rPr>
          <w:spacing w:val="-7"/>
        </w:rPr>
        <w:t> </w:t>
      </w:r>
      <w:r>
        <w:rPr/>
        <w:t>sustainability</w:t>
      </w:r>
      <w:r>
        <w:rPr>
          <w:spacing w:val="-7"/>
        </w:rPr>
        <w:t> </w:t>
      </w:r>
      <w:r>
        <w:rPr/>
        <w:t>initiatives</w:t>
      </w:r>
      <w:r>
        <w:rPr>
          <w:spacing w:val="-3"/>
        </w:rPr>
        <w:t> </w:t>
      </w:r>
      <w:r>
        <w:rPr/>
        <w:t>positively</w:t>
      </w:r>
      <w:r>
        <w:rPr>
          <w:spacing w:val="-8"/>
        </w:rPr>
        <w:t> </w:t>
      </w:r>
      <w:r>
        <w:rPr/>
        <w:t>influences</w:t>
      </w:r>
      <w:r>
        <w:rPr>
          <w:spacing w:val="-5"/>
        </w:rPr>
        <w:t> </w:t>
      </w:r>
      <w:r>
        <w:rPr/>
        <w:t>maritime</w:t>
      </w:r>
      <w:r>
        <w:rPr>
          <w:spacing w:val="-4"/>
        </w:rPr>
        <w:t> </w:t>
      </w:r>
      <w:r>
        <w:rPr>
          <w:spacing w:val="-2"/>
        </w:rPr>
        <w:t>sustainability.</w:t>
      </w:r>
    </w:p>
    <w:p>
      <w:pPr>
        <w:pStyle w:val="BodyText"/>
        <w:spacing w:before="80"/>
        <w:ind w:left="0"/>
        <w:jc w:val="left"/>
      </w:pPr>
    </w:p>
    <w:p>
      <w:pPr>
        <w:pStyle w:val="Heading1"/>
      </w:pPr>
      <w:r>
        <w:rPr/>
        <w:t>Conceptual</w:t>
      </w:r>
      <w:r>
        <w:rPr>
          <w:spacing w:val="-7"/>
        </w:rPr>
        <w:t> </w:t>
      </w:r>
      <w:r>
        <w:rPr>
          <w:spacing w:val="-2"/>
        </w:rPr>
        <w:t>Framework</w:t>
      </w:r>
    </w:p>
    <w:p>
      <w:pPr>
        <w:pStyle w:val="BodyText"/>
        <w:spacing w:line="276" w:lineRule="auto" w:before="36"/>
        <w:ind w:right="426"/>
      </w:pPr>
      <w:r>
        <w:rPr/>
        <w:t>A structured framework presented in this paper deals with the relationship between business management</w:t>
      </w:r>
      <w:r>
        <w:rPr>
          <w:spacing w:val="-15"/>
        </w:rPr>
        <w:t> </w:t>
      </w:r>
      <w:r>
        <w:rPr/>
        <w:t>strategies,</w:t>
      </w:r>
      <w:r>
        <w:rPr>
          <w:spacing w:val="-15"/>
        </w:rPr>
        <w:t> </w:t>
      </w:r>
      <w:r>
        <w:rPr/>
        <w:t>technical</w:t>
      </w:r>
      <w:r>
        <w:rPr>
          <w:spacing w:val="-15"/>
        </w:rPr>
        <w:t> </w:t>
      </w:r>
      <w:r>
        <w:rPr/>
        <w:t>policy</w:t>
      </w:r>
      <w:r>
        <w:rPr>
          <w:spacing w:val="-15"/>
        </w:rPr>
        <w:t> </w:t>
      </w:r>
      <w:r>
        <w:rPr/>
        <w:t>factors,</w:t>
      </w:r>
      <w:r>
        <w:rPr>
          <w:spacing w:val="-13"/>
        </w:rPr>
        <w:t> </w:t>
      </w:r>
      <w:r>
        <w:rPr/>
        <w:t>and</w:t>
      </w:r>
      <w:r>
        <w:rPr>
          <w:spacing w:val="-14"/>
        </w:rPr>
        <w:t> </w:t>
      </w:r>
      <w:r>
        <w:rPr/>
        <w:t>the</w:t>
      </w:r>
      <w:r>
        <w:rPr>
          <w:spacing w:val="-15"/>
        </w:rPr>
        <w:t> </w:t>
      </w:r>
      <w:r>
        <w:rPr/>
        <w:t>sustainability</w:t>
      </w:r>
      <w:r>
        <w:rPr>
          <w:spacing w:val="-14"/>
        </w:rPr>
        <w:t> </w:t>
      </w:r>
      <w:r>
        <w:rPr/>
        <w:t>performance</w:t>
      </w:r>
      <w:r>
        <w:rPr>
          <w:spacing w:val="-15"/>
        </w:rPr>
        <w:t> </w:t>
      </w:r>
      <w:r>
        <w:rPr/>
        <w:t>of</w:t>
      </w:r>
      <w:r>
        <w:rPr>
          <w:spacing w:val="-15"/>
        </w:rPr>
        <w:t> </w:t>
      </w:r>
      <w:r>
        <w:rPr/>
        <w:t>maritime logistics in Nigeria’s oil and gas sector. The independent variables (IVs) part stand for the adoption of green technologies, operational efficiency practices, regulatory compliance, technological</w:t>
      </w:r>
      <w:r>
        <w:rPr>
          <w:spacing w:val="-5"/>
        </w:rPr>
        <w:t> </w:t>
      </w:r>
      <w:r>
        <w:rPr/>
        <w:t>innovation,</w:t>
      </w:r>
      <w:r>
        <w:rPr>
          <w:spacing w:val="-2"/>
        </w:rPr>
        <w:t> </w:t>
      </w:r>
      <w:r>
        <w:rPr/>
        <w:t>and</w:t>
      </w:r>
      <w:r>
        <w:rPr>
          <w:spacing w:val="-6"/>
        </w:rPr>
        <w:t> </w:t>
      </w:r>
      <w:r>
        <w:rPr/>
        <w:t>investment</w:t>
      </w:r>
      <w:r>
        <w:rPr>
          <w:spacing w:val="-5"/>
        </w:rPr>
        <w:t> </w:t>
      </w:r>
      <w:r>
        <w:rPr/>
        <w:t>in</w:t>
      </w:r>
      <w:r>
        <w:rPr>
          <w:spacing w:val="-5"/>
        </w:rPr>
        <w:t> </w:t>
      </w:r>
      <w:r>
        <w:rPr/>
        <w:t>sustainability</w:t>
      </w:r>
      <w:r>
        <w:rPr>
          <w:spacing w:val="-8"/>
        </w:rPr>
        <w:t> </w:t>
      </w:r>
      <w:r>
        <w:rPr/>
        <w:t>initiatives.</w:t>
      </w:r>
      <w:r>
        <w:rPr>
          <w:spacing w:val="-7"/>
        </w:rPr>
        <w:t> </w:t>
      </w:r>
      <w:r>
        <w:rPr/>
        <w:t>They</w:t>
      </w:r>
      <w:r>
        <w:rPr>
          <w:spacing w:val="-6"/>
        </w:rPr>
        <w:t> </w:t>
      </w:r>
      <w:r>
        <w:rPr/>
        <w:t>will</w:t>
      </w:r>
      <w:r>
        <w:rPr>
          <w:spacing w:val="-5"/>
        </w:rPr>
        <w:t> </w:t>
      </w:r>
      <w:r>
        <w:rPr/>
        <w:t>however</w:t>
      </w:r>
      <w:r>
        <w:rPr>
          <w:spacing w:val="-7"/>
        </w:rPr>
        <w:t> </w:t>
      </w:r>
      <w:r>
        <w:rPr/>
        <w:t>cause these variables to sustainability outcome that is measured by carbon emissions reduction and energy efficiency. The strategic and policy interventions that can bring sustainable maritime logistics operations to the stage are explored in the framework.</w:t>
      </w:r>
    </w:p>
    <w:p>
      <w:pPr>
        <w:pStyle w:val="BodyText"/>
        <w:spacing w:after="0" w:line="276" w:lineRule="auto"/>
        <w:sectPr>
          <w:pgSz w:w="11930" w:h="16860"/>
          <w:pgMar w:header="1201" w:footer="897" w:top="1400" w:bottom="1080" w:left="1275" w:right="992"/>
        </w:sectPr>
      </w:pPr>
    </w:p>
    <w:p>
      <w:pPr>
        <w:pStyle w:val="BodyText"/>
        <w:ind w:left="0"/>
        <w:jc w:val="left"/>
        <w:rPr>
          <w:sz w:val="8"/>
        </w:rPr>
      </w:pPr>
    </w:p>
    <w:p>
      <w:pPr>
        <w:pStyle w:val="BodyText"/>
        <w:ind w:left="2605"/>
        <w:jc w:val="left"/>
        <w:rPr>
          <w:sz w:val="20"/>
        </w:rPr>
      </w:pPr>
      <w:r>
        <w:rPr>
          <w:sz w:val="20"/>
        </w:rPr>
        <mc:AlternateContent>
          <mc:Choice Requires="wps">
            <w:drawing>
              <wp:inline distT="0" distB="0" distL="0" distR="0">
                <wp:extent cx="2638425" cy="3156585"/>
                <wp:effectExtent l="9525" t="0" r="0" b="15239"/>
                <wp:docPr id="5" name="Group 5"/>
                <wp:cNvGraphicFramePr>
                  <a:graphicFrameLocks/>
                </wp:cNvGraphicFramePr>
                <a:graphic>
                  <a:graphicData uri="http://schemas.microsoft.com/office/word/2010/wordprocessingGroup">
                    <wpg:wgp>
                      <wpg:cNvPr id="5" name="Group 5"/>
                      <wpg:cNvGrpSpPr/>
                      <wpg:grpSpPr>
                        <a:xfrm>
                          <a:off x="0" y="0"/>
                          <a:ext cx="2638425" cy="3156585"/>
                          <a:chExt cx="2638425" cy="3156585"/>
                        </a:xfrm>
                      </wpg:grpSpPr>
                      <wps:wsp>
                        <wps:cNvPr id="6" name="Graphic 6"/>
                        <wps:cNvSpPr/>
                        <wps:spPr>
                          <a:xfrm>
                            <a:off x="1523984" y="1303004"/>
                            <a:ext cx="1114425" cy="551180"/>
                          </a:xfrm>
                          <a:custGeom>
                            <a:avLst/>
                            <a:gdLst/>
                            <a:ahLst/>
                            <a:cxnLst/>
                            <a:rect l="l" t="t" r="r" b="b"/>
                            <a:pathLst>
                              <a:path w="1114425" h="551180">
                                <a:moveTo>
                                  <a:pt x="1059179" y="0"/>
                                </a:moveTo>
                                <a:lnTo>
                                  <a:pt x="55245" y="0"/>
                                </a:lnTo>
                                <a:lnTo>
                                  <a:pt x="33654" y="4445"/>
                                </a:lnTo>
                                <a:lnTo>
                                  <a:pt x="15875" y="15875"/>
                                </a:lnTo>
                                <a:lnTo>
                                  <a:pt x="4445" y="33654"/>
                                </a:lnTo>
                                <a:lnTo>
                                  <a:pt x="0" y="55245"/>
                                </a:lnTo>
                                <a:lnTo>
                                  <a:pt x="0" y="495934"/>
                                </a:lnTo>
                                <a:lnTo>
                                  <a:pt x="4445" y="517525"/>
                                </a:lnTo>
                                <a:lnTo>
                                  <a:pt x="15875" y="535304"/>
                                </a:lnTo>
                                <a:lnTo>
                                  <a:pt x="33654" y="546734"/>
                                </a:lnTo>
                                <a:lnTo>
                                  <a:pt x="55245" y="551179"/>
                                </a:lnTo>
                                <a:lnTo>
                                  <a:pt x="1059179" y="551179"/>
                                </a:lnTo>
                                <a:lnTo>
                                  <a:pt x="1080770" y="546734"/>
                                </a:lnTo>
                                <a:lnTo>
                                  <a:pt x="1097914" y="535304"/>
                                </a:lnTo>
                                <a:lnTo>
                                  <a:pt x="1109979" y="517525"/>
                                </a:lnTo>
                                <a:lnTo>
                                  <a:pt x="1114425" y="495934"/>
                                </a:lnTo>
                                <a:lnTo>
                                  <a:pt x="1114425" y="55245"/>
                                </a:lnTo>
                                <a:lnTo>
                                  <a:pt x="1109979" y="33654"/>
                                </a:lnTo>
                                <a:lnTo>
                                  <a:pt x="1097914" y="15875"/>
                                </a:lnTo>
                                <a:lnTo>
                                  <a:pt x="1080770" y="4445"/>
                                </a:lnTo>
                                <a:lnTo>
                                  <a:pt x="1059179" y="0"/>
                                </a:lnTo>
                                <a:close/>
                              </a:path>
                            </a:pathLst>
                          </a:custGeom>
                          <a:solidFill>
                            <a:srgbClr val="5B9BD3"/>
                          </a:solidFill>
                        </wps:spPr>
                        <wps:bodyPr wrap="square" lIns="0" tIns="0" rIns="0" bIns="0" rtlCol="0">
                          <a:prstTxWarp prst="textNoShape">
                            <a:avLst/>
                          </a:prstTxWarp>
                          <a:noAutofit/>
                        </wps:bodyPr>
                      </wps:wsp>
                      <wps:wsp>
                        <wps:cNvPr id="7" name="Graphic 7"/>
                        <wps:cNvSpPr/>
                        <wps:spPr>
                          <a:xfrm>
                            <a:off x="1129014" y="290814"/>
                            <a:ext cx="391160" cy="1287780"/>
                          </a:xfrm>
                          <a:custGeom>
                            <a:avLst/>
                            <a:gdLst/>
                            <a:ahLst/>
                            <a:cxnLst/>
                            <a:rect l="l" t="t" r="r" b="b"/>
                            <a:pathLst>
                              <a:path w="391160" h="1287780">
                                <a:moveTo>
                                  <a:pt x="391160" y="1287780"/>
                                </a:moveTo>
                                <a:lnTo>
                                  <a:pt x="0" y="0"/>
                                </a:lnTo>
                              </a:path>
                            </a:pathLst>
                          </a:custGeom>
                          <a:ln w="19047">
                            <a:solidFill>
                              <a:srgbClr val="4679A9"/>
                            </a:solidFill>
                            <a:prstDash val="solid"/>
                          </a:ln>
                        </wps:spPr>
                        <wps:bodyPr wrap="square" lIns="0" tIns="0" rIns="0" bIns="0" rtlCol="0">
                          <a:prstTxWarp prst="textNoShape">
                            <a:avLst/>
                          </a:prstTxWarp>
                          <a:noAutofit/>
                        </wps:bodyPr>
                      </wps:wsp>
                      <wps:wsp>
                        <wps:cNvPr id="8" name="Graphic 8"/>
                        <wps:cNvSpPr/>
                        <wps:spPr>
                          <a:xfrm>
                            <a:off x="9509" y="9509"/>
                            <a:ext cx="1114425" cy="560705"/>
                          </a:xfrm>
                          <a:custGeom>
                            <a:avLst/>
                            <a:gdLst/>
                            <a:ahLst/>
                            <a:cxnLst/>
                            <a:rect l="l" t="t" r="r" b="b"/>
                            <a:pathLst>
                              <a:path w="1114425" h="560705">
                                <a:moveTo>
                                  <a:pt x="1057910" y="0"/>
                                </a:moveTo>
                                <a:lnTo>
                                  <a:pt x="55880" y="0"/>
                                </a:lnTo>
                                <a:lnTo>
                                  <a:pt x="34289" y="4445"/>
                                </a:lnTo>
                                <a:lnTo>
                                  <a:pt x="16510" y="16510"/>
                                </a:lnTo>
                                <a:lnTo>
                                  <a:pt x="4444" y="34290"/>
                                </a:lnTo>
                                <a:lnTo>
                                  <a:pt x="0" y="55879"/>
                                </a:lnTo>
                                <a:lnTo>
                                  <a:pt x="0" y="504825"/>
                                </a:lnTo>
                                <a:lnTo>
                                  <a:pt x="4444" y="526415"/>
                                </a:lnTo>
                                <a:lnTo>
                                  <a:pt x="16510" y="544195"/>
                                </a:lnTo>
                                <a:lnTo>
                                  <a:pt x="34289" y="556260"/>
                                </a:lnTo>
                                <a:lnTo>
                                  <a:pt x="55880" y="560704"/>
                                </a:lnTo>
                                <a:lnTo>
                                  <a:pt x="1057910" y="560704"/>
                                </a:lnTo>
                                <a:lnTo>
                                  <a:pt x="1080135" y="556260"/>
                                </a:lnTo>
                                <a:lnTo>
                                  <a:pt x="1097914" y="544195"/>
                                </a:lnTo>
                                <a:lnTo>
                                  <a:pt x="1109979" y="526415"/>
                                </a:lnTo>
                                <a:lnTo>
                                  <a:pt x="1114425" y="504825"/>
                                </a:lnTo>
                                <a:lnTo>
                                  <a:pt x="1114425" y="55879"/>
                                </a:lnTo>
                                <a:lnTo>
                                  <a:pt x="1109979" y="34290"/>
                                </a:lnTo>
                                <a:lnTo>
                                  <a:pt x="1097914" y="16510"/>
                                </a:lnTo>
                                <a:lnTo>
                                  <a:pt x="1080135" y="4445"/>
                                </a:lnTo>
                                <a:lnTo>
                                  <a:pt x="1057910" y="0"/>
                                </a:lnTo>
                                <a:close/>
                              </a:path>
                            </a:pathLst>
                          </a:custGeom>
                          <a:solidFill>
                            <a:srgbClr val="5B9BD3"/>
                          </a:solidFill>
                        </wps:spPr>
                        <wps:bodyPr wrap="square" lIns="0" tIns="0" rIns="0" bIns="0" rtlCol="0">
                          <a:prstTxWarp prst="textNoShape">
                            <a:avLst/>
                          </a:prstTxWarp>
                          <a:noAutofit/>
                        </wps:bodyPr>
                      </wps:wsp>
                      <wps:wsp>
                        <wps:cNvPr id="9" name="Graphic 9"/>
                        <wps:cNvSpPr/>
                        <wps:spPr>
                          <a:xfrm>
                            <a:off x="9509" y="9509"/>
                            <a:ext cx="1114425" cy="560705"/>
                          </a:xfrm>
                          <a:custGeom>
                            <a:avLst/>
                            <a:gdLst/>
                            <a:ahLst/>
                            <a:cxnLst/>
                            <a:rect l="l" t="t" r="r" b="b"/>
                            <a:pathLst>
                              <a:path w="1114425" h="560705">
                                <a:moveTo>
                                  <a:pt x="0" y="55879"/>
                                </a:moveTo>
                                <a:lnTo>
                                  <a:pt x="4444" y="34290"/>
                                </a:lnTo>
                                <a:lnTo>
                                  <a:pt x="16510" y="16510"/>
                                </a:lnTo>
                                <a:lnTo>
                                  <a:pt x="34289" y="4445"/>
                                </a:lnTo>
                                <a:lnTo>
                                  <a:pt x="55880" y="0"/>
                                </a:lnTo>
                                <a:lnTo>
                                  <a:pt x="1057910" y="0"/>
                                </a:lnTo>
                                <a:lnTo>
                                  <a:pt x="1080135" y="4445"/>
                                </a:lnTo>
                                <a:lnTo>
                                  <a:pt x="1097914" y="16510"/>
                                </a:lnTo>
                                <a:lnTo>
                                  <a:pt x="1109979" y="34290"/>
                                </a:lnTo>
                                <a:lnTo>
                                  <a:pt x="1114425" y="55879"/>
                                </a:lnTo>
                                <a:lnTo>
                                  <a:pt x="1114425" y="504825"/>
                                </a:lnTo>
                                <a:lnTo>
                                  <a:pt x="1109979" y="526415"/>
                                </a:lnTo>
                                <a:lnTo>
                                  <a:pt x="1097914" y="544195"/>
                                </a:lnTo>
                                <a:lnTo>
                                  <a:pt x="1080135" y="556260"/>
                                </a:lnTo>
                                <a:lnTo>
                                  <a:pt x="1057910" y="560704"/>
                                </a:lnTo>
                                <a:lnTo>
                                  <a:pt x="55880" y="560704"/>
                                </a:lnTo>
                                <a:lnTo>
                                  <a:pt x="34289" y="556260"/>
                                </a:lnTo>
                                <a:lnTo>
                                  <a:pt x="16510" y="544195"/>
                                </a:lnTo>
                                <a:lnTo>
                                  <a:pt x="4444" y="526415"/>
                                </a:lnTo>
                                <a:lnTo>
                                  <a:pt x="0" y="504825"/>
                                </a:lnTo>
                                <a:lnTo>
                                  <a:pt x="0" y="55879"/>
                                </a:lnTo>
                                <a:close/>
                              </a:path>
                            </a:pathLst>
                          </a:custGeom>
                          <a:ln w="19019">
                            <a:solidFill>
                              <a:srgbClr val="FFFFFF"/>
                            </a:solidFill>
                            <a:prstDash val="solid"/>
                          </a:ln>
                        </wps:spPr>
                        <wps:bodyPr wrap="square" lIns="0" tIns="0" rIns="0" bIns="0" rtlCol="0">
                          <a:prstTxWarp prst="textNoShape">
                            <a:avLst/>
                          </a:prstTxWarp>
                          <a:noAutofit/>
                        </wps:bodyPr>
                      </wps:wsp>
                      <wps:wsp>
                        <wps:cNvPr id="10" name="Graphic 10"/>
                        <wps:cNvSpPr/>
                        <wps:spPr>
                          <a:xfrm>
                            <a:off x="1129014" y="934704"/>
                            <a:ext cx="391160" cy="643890"/>
                          </a:xfrm>
                          <a:custGeom>
                            <a:avLst/>
                            <a:gdLst/>
                            <a:ahLst/>
                            <a:cxnLst/>
                            <a:rect l="l" t="t" r="r" b="b"/>
                            <a:pathLst>
                              <a:path w="391160" h="643890">
                                <a:moveTo>
                                  <a:pt x="391160" y="643890"/>
                                </a:moveTo>
                                <a:lnTo>
                                  <a:pt x="0" y="0"/>
                                </a:lnTo>
                              </a:path>
                            </a:pathLst>
                          </a:custGeom>
                          <a:ln w="19038">
                            <a:solidFill>
                              <a:srgbClr val="4679A9"/>
                            </a:solidFill>
                            <a:prstDash val="solid"/>
                          </a:ln>
                        </wps:spPr>
                        <wps:bodyPr wrap="square" lIns="0" tIns="0" rIns="0" bIns="0" rtlCol="0">
                          <a:prstTxWarp prst="textNoShape">
                            <a:avLst/>
                          </a:prstTxWarp>
                          <a:noAutofit/>
                        </wps:bodyPr>
                      </wps:wsp>
                      <wps:wsp>
                        <wps:cNvPr id="11" name="Graphic 11"/>
                        <wps:cNvSpPr/>
                        <wps:spPr>
                          <a:xfrm>
                            <a:off x="9509" y="655939"/>
                            <a:ext cx="1114425" cy="560705"/>
                          </a:xfrm>
                          <a:custGeom>
                            <a:avLst/>
                            <a:gdLst/>
                            <a:ahLst/>
                            <a:cxnLst/>
                            <a:rect l="l" t="t" r="r" b="b"/>
                            <a:pathLst>
                              <a:path w="1114425" h="560705">
                                <a:moveTo>
                                  <a:pt x="1057910" y="0"/>
                                </a:moveTo>
                                <a:lnTo>
                                  <a:pt x="55880" y="0"/>
                                </a:lnTo>
                                <a:lnTo>
                                  <a:pt x="34289" y="4445"/>
                                </a:lnTo>
                                <a:lnTo>
                                  <a:pt x="16510" y="16510"/>
                                </a:lnTo>
                                <a:lnTo>
                                  <a:pt x="4444" y="34290"/>
                                </a:lnTo>
                                <a:lnTo>
                                  <a:pt x="0" y="55880"/>
                                </a:lnTo>
                                <a:lnTo>
                                  <a:pt x="0" y="504825"/>
                                </a:lnTo>
                                <a:lnTo>
                                  <a:pt x="4444" y="526415"/>
                                </a:lnTo>
                                <a:lnTo>
                                  <a:pt x="16510" y="544195"/>
                                </a:lnTo>
                                <a:lnTo>
                                  <a:pt x="34289" y="556260"/>
                                </a:lnTo>
                                <a:lnTo>
                                  <a:pt x="55880" y="560705"/>
                                </a:lnTo>
                                <a:lnTo>
                                  <a:pt x="1057910" y="560705"/>
                                </a:lnTo>
                                <a:lnTo>
                                  <a:pt x="1080135" y="556260"/>
                                </a:lnTo>
                                <a:lnTo>
                                  <a:pt x="1097914" y="544195"/>
                                </a:lnTo>
                                <a:lnTo>
                                  <a:pt x="1109979" y="526415"/>
                                </a:lnTo>
                                <a:lnTo>
                                  <a:pt x="1114425" y="504825"/>
                                </a:lnTo>
                                <a:lnTo>
                                  <a:pt x="1114425" y="55880"/>
                                </a:lnTo>
                                <a:lnTo>
                                  <a:pt x="1109979" y="34290"/>
                                </a:lnTo>
                                <a:lnTo>
                                  <a:pt x="1097914" y="16510"/>
                                </a:lnTo>
                                <a:lnTo>
                                  <a:pt x="1080135" y="4445"/>
                                </a:lnTo>
                                <a:lnTo>
                                  <a:pt x="1057910" y="0"/>
                                </a:lnTo>
                                <a:close/>
                              </a:path>
                            </a:pathLst>
                          </a:custGeom>
                          <a:solidFill>
                            <a:srgbClr val="5B9BD3"/>
                          </a:solidFill>
                        </wps:spPr>
                        <wps:bodyPr wrap="square" lIns="0" tIns="0" rIns="0" bIns="0" rtlCol="0">
                          <a:prstTxWarp prst="textNoShape">
                            <a:avLst/>
                          </a:prstTxWarp>
                          <a:noAutofit/>
                        </wps:bodyPr>
                      </wps:wsp>
                      <wps:wsp>
                        <wps:cNvPr id="12" name="Graphic 12"/>
                        <wps:cNvSpPr/>
                        <wps:spPr>
                          <a:xfrm>
                            <a:off x="9509" y="655939"/>
                            <a:ext cx="1114425" cy="560705"/>
                          </a:xfrm>
                          <a:custGeom>
                            <a:avLst/>
                            <a:gdLst/>
                            <a:ahLst/>
                            <a:cxnLst/>
                            <a:rect l="l" t="t" r="r" b="b"/>
                            <a:pathLst>
                              <a:path w="1114425" h="560705">
                                <a:moveTo>
                                  <a:pt x="0" y="55880"/>
                                </a:moveTo>
                                <a:lnTo>
                                  <a:pt x="4444" y="34290"/>
                                </a:lnTo>
                                <a:lnTo>
                                  <a:pt x="16510" y="16510"/>
                                </a:lnTo>
                                <a:lnTo>
                                  <a:pt x="34289" y="4445"/>
                                </a:lnTo>
                                <a:lnTo>
                                  <a:pt x="55880" y="0"/>
                                </a:lnTo>
                                <a:lnTo>
                                  <a:pt x="1057910" y="0"/>
                                </a:lnTo>
                                <a:lnTo>
                                  <a:pt x="1080135" y="4445"/>
                                </a:lnTo>
                                <a:lnTo>
                                  <a:pt x="1097914" y="16510"/>
                                </a:lnTo>
                                <a:lnTo>
                                  <a:pt x="1109979" y="34290"/>
                                </a:lnTo>
                                <a:lnTo>
                                  <a:pt x="1114425" y="55880"/>
                                </a:lnTo>
                                <a:lnTo>
                                  <a:pt x="1114425" y="504825"/>
                                </a:lnTo>
                                <a:lnTo>
                                  <a:pt x="1109979" y="526415"/>
                                </a:lnTo>
                                <a:lnTo>
                                  <a:pt x="1097914" y="544195"/>
                                </a:lnTo>
                                <a:lnTo>
                                  <a:pt x="1080135" y="556260"/>
                                </a:lnTo>
                                <a:lnTo>
                                  <a:pt x="1057910" y="560705"/>
                                </a:lnTo>
                                <a:lnTo>
                                  <a:pt x="55880" y="560705"/>
                                </a:lnTo>
                                <a:lnTo>
                                  <a:pt x="34289" y="556260"/>
                                </a:lnTo>
                                <a:lnTo>
                                  <a:pt x="16510" y="544195"/>
                                </a:lnTo>
                                <a:lnTo>
                                  <a:pt x="4444" y="526415"/>
                                </a:lnTo>
                                <a:lnTo>
                                  <a:pt x="0" y="504825"/>
                                </a:lnTo>
                                <a:lnTo>
                                  <a:pt x="0" y="55880"/>
                                </a:lnTo>
                                <a:close/>
                              </a:path>
                            </a:pathLst>
                          </a:custGeom>
                          <a:ln w="19019">
                            <a:solidFill>
                              <a:srgbClr val="FFFFFF"/>
                            </a:solidFill>
                            <a:prstDash val="solid"/>
                          </a:ln>
                        </wps:spPr>
                        <wps:bodyPr wrap="square" lIns="0" tIns="0" rIns="0" bIns="0" rtlCol="0">
                          <a:prstTxWarp prst="textNoShape">
                            <a:avLst/>
                          </a:prstTxWarp>
                          <a:noAutofit/>
                        </wps:bodyPr>
                      </wps:wsp>
                      <wps:wsp>
                        <wps:cNvPr id="13" name="Graphic 13"/>
                        <wps:cNvSpPr/>
                        <wps:spPr>
                          <a:xfrm>
                            <a:off x="1132824" y="1583039"/>
                            <a:ext cx="391795" cy="1270"/>
                          </a:xfrm>
                          <a:custGeom>
                            <a:avLst/>
                            <a:gdLst/>
                            <a:ahLst/>
                            <a:cxnLst/>
                            <a:rect l="l" t="t" r="r" b="b"/>
                            <a:pathLst>
                              <a:path w="391795" h="0">
                                <a:moveTo>
                                  <a:pt x="391795" y="0"/>
                                </a:moveTo>
                                <a:lnTo>
                                  <a:pt x="0" y="0"/>
                                </a:lnTo>
                              </a:path>
                            </a:pathLst>
                          </a:custGeom>
                          <a:ln w="19013">
                            <a:solidFill>
                              <a:srgbClr val="4679A9"/>
                            </a:solidFill>
                            <a:prstDash val="solid"/>
                          </a:ln>
                        </wps:spPr>
                        <wps:bodyPr wrap="square" lIns="0" tIns="0" rIns="0" bIns="0" rtlCol="0">
                          <a:prstTxWarp prst="textNoShape">
                            <a:avLst/>
                          </a:prstTxWarp>
                          <a:noAutofit/>
                        </wps:bodyPr>
                      </wps:wsp>
                      <wps:wsp>
                        <wps:cNvPr id="14" name="Graphic 14"/>
                        <wps:cNvSpPr/>
                        <wps:spPr>
                          <a:xfrm>
                            <a:off x="9509" y="1303004"/>
                            <a:ext cx="1114425" cy="551180"/>
                          </a:xfrm>
                          <a:custGeom>
                            <a:avLst/>
                            <a:gdLst/>
                            <a:ahLst/>
                            <a:cxnLst/>
                            <a:rect l="l" t="t" r="r" b="b"/>
                            <a:pathLst>
                              <a:path w="1114425" h="551180">
                                <a:moveTo>
                                  <a:pt x="1059179" y="0"/>
                                </a:moveTo>
                                <a:lnTo>
                                  <a:pt x="55244" y="0"/>
                                </a:lnTo>
                                <a:lnTo>
                                  <a:pt x="33655" y="4445"/>
                                </a:lnTo>
                                <a:lnTo>
                                  <a:pt x="15875" y="15875"/>
                                </a:lnTo>
                                <a:lnTo>
                                  <a:pt x="4444" y="33654"/>
                                </a:lnTo>
                                <a:lnTo>
                                  <a:pt x="0" y="55245"/>
                                </a:lnTo>
                                <a:lnTo>
                                  <a:pt x="0" y="495934"/>
                                </a:lnTo>
                                <a:lnTo>
                                  <a:pt x="4444" y="517525"/>
                                </a:lnTo>
                                <a:lnTo>
                                  <a:pt x="15875" y="535304"/>
                                </a:lnTo>
                                <a:lnTo>
                                  <a:pt x="33655" y="546734"/>
                                </a:lnTo>
                                <a:lnTo>
                                  <a:pt x="55244" y="551179"/>
                                </a:lnTo>
                                <a:lnTo>
                                  <a:pt x="1059179" y="551179"/>
                                </a:lnTo>
                                <a:lnTo>
                                  <a:pt x="1080770" y="546734"/>
                                </a:lnTo>
                                <a:lnTo>
                                  <a:pt x="1097914" y="535304"/>
                                </a:lnTo>
                                <a:lnTo>
                                  <a:pt x="1109979" y="517525"/>
                                </a:lnTo>
                                <a:lnTo>
                                  <a:pt x="1114425" y="495934"/>
                                </a:lnTo>
                                <a:lnTo>
                                  <a:pt x="1114425" y="55245"/>
                                </a:lnTo>
                                <a:lnTo>
                                  <a:pt x="1109979" y="33654"/>
                                </a:lnTo>
                                <a:lnTo>
                                  <a:pt x="1097914" y="15875"/>
                                </a:lnTo>
                                <a:lnTo>
                                  <a:pt x="1080770" y="4445"/>
                                </a:lnTo>
                                <a:lnTo>
                                  <a:pt x="1059179" y="0"/>
                                </a:lnTo>
                                <a:close/>
                              </a:path>
                            </a:pathLst>
                          </a:custGeom>
                          <a:solidFill>
                            <a:srgbClr val="5B9BD3"/>
                          </a:solidFill>
                        </wps:spPr>
                        <wps:bodyPr wrap="square" lIns="0" tIns="0" rIns="0" bIns="0" rtlCol="0">
                          <a:prstTxWarp prst="textNoShape">
                            <a:avLst/>
                          </a:prstTxWarp>
                          <a:noAutofit/>
                        </wps:bodyPr>
                      </wps:wsp>
                      <wps:wsp>
                        <wps:cNvPr id="15" name="Graphic 15"/>
                        <wps:cNvSpPr/>
                        <wps:spPr>
                          <a:xfrm>
                            <a:off x="9509" y="1303004"/>
                            <a:ext cx="1114425" cy="551180"/>
                          </a:xfrm>
                          <a:custGeom>
                            <a:avLst/>
                            <a:gdLst/>
                            <a:ahLst/>
                            <a:cxnLst/>
                            <a:rect l="l" t="t" r="r" b="b"/>
                            <a:pathLst>
                              <a:path w="1114425" h="551180">
                                <a:moveTo>
                                  <a:pt x="0" y="55245"/>
                                </a:moveTo>
                                <a:lnTo>
                                  <a:pt x="4444" y="33654"/>
                                </a:lnTo>
                                <a:lnTo>
                                  <a:pt x="15875" y="15875"/>
                                </a:lnTo>
                                <a:lnTo>
                                  <a:pt x="33655" y="4445"/>
                                </a:lnTo>
                                <a:lnTo>
                                  <a:pt x="55244" y="0"/>
                                </a:lnTo>
                                <a:lnTo>
                                  <a:pt x="1059179" y="0"/>
                                </a:lnTo>
                                <a:lnTo>
                                  <a:pt x="1080770" y="4445"/>
                                </a:lnTo>
                                <a:lnTo>
                                  <a:pt x="1097914" y="15875"/>
                                </a:lnTo>
                                <a:lnTo>
                                  <a:pt x="1109979" y="33654"/>
                                </a:lnTo>
                                <a:lnTo>
                                  <a:pt x="1114425" y="55245"/>
                                </a:lnTo>
                                <a:lnTo>
                                  <a:pt x="1114425" y="495934"/>
                                </a:lnTo>
                                <a:lnTo>
                                  <a:pt x="1109979" y="517525"/>
                                </a:lnTo>
                                <a:lnTo>
                                  <a:pt x="1097914" y="535304"/>
                                </a:lnTo>
                                <a:lnTo>
                                  <a:pt x="1080770" y="546734"/>
                                </a:lnTo>
                                <a:lnTo>
                                  <a:pt x="1059179" y="551179"/>
                                </a:lnTo>
                                <a:lnTo>
                                  <a:pt x="55244" y="551179"/>
                                </a:lnTo>
                                <a:lnTo>
                                  <a:pt x="33655" y="546734"/>
                                </a:lnTo>
                                <a:lnTo>
                                  <a:pt x="15875" y="535304"/>
                                </a:lnTo>
                                <a:lnTo>
                                  <a:pt x="4444" y="517525"/>
                                </a:lnTo>
                                <a:lnTo>
                                  <a:pt x="0" y="495934"/>
                                </a:lnTo>
                                <a:lnTo>
                                  <a:pt x="0" y="55245"/>
                                </a:lnTo>
                                <a:close/>
                              </a:path>
                            </a:pathLst>
                          </a:custGeom>
                          <a:ln w="19019">
                            <a:solidFill>
                              <a:srgbClr val="FFFFFF"/>
                            </a:solidFill>
                            <a:prstDash val="solid"/>
                          </a:ln>
                        </wps:spPr>
                        <wps:bodyPr wrap="square" lIns="0" tIns="0" rIns="0" bIns="0" rtlCol="0">
                          <a:prstTxWarp prst="textNoShape">
                            <a:avLst/>
                          </a:prstTxWarp>
                          <a:noAutofit/>
                        </wps:bodyPr>
                      </wps:wsp>
                      <wps:wsp>
                        <wps:cNvPr id="16" name="Graphic 16"/>
                        <wps:cNvSpPr/>
                        <wps:spPr>
                          <a:xfrm>
                            <a:off x="1129014" y="1578594"/>
                            <a:ext cx="391160" cy="643890"/>
                          </a:xfrm>
                          <a:custGeom>
                            <a:avLst/>
                            <a:gdLst/>
                            <a:ahLst/>
                            <a:cxnLst/>
                            <a:rect l="l" t="t" r="r" b="b"/>
                            <a:pathLst>
                              <a:path w="391160" h="643890">
                                <a:moveTo>
                                  <a:pt x="391160" y="0"/>
                                </a:moveTo>
                                <a:lnTo>
                                  <a:pt x="0" y="643889"/>
                                </a:lnTo>
                              </a:path>
                            </a:pathLst>
                          </a:custGeom>
                          <a:ln w="19038">
                            <a:solidFill>
                              <a:srgbClr val="4679A9"/>
                            </a:solidFill>
                            <a:prstDash val="solid"/>
                          </a:ln>
                        </wps:spPr>
                        <wps:bodyPr wrap="square" lIns="0" tIns="0" rIns="0" bIns="0" rtlCol="0">
                          <a:prstTxWarp prst="textNoShape">
                            <a:avLst/>
                          </a:prstTxWarp>
                          <a:noAutofit/>
                        </wps:bodyPr>
                      </wps:wsp>
                      <wps:wsp>
                        <wps:cNvPr id="17" name="Graphic 17"/>
                        <wps:cNvSpPr/>
                        <wps:spPr>
                          <a:xfrm>
                            <a:off x="9509" y="1939909"/>
                            <a:ext cx="1114425" cy="560705"/>
                          </a:xfrm>
                          <a:custGeom>
                            <a:avLst/>
                            <a:gdLst/>
                            <a:ahLst/>
                            <a:cxnLst/>
                            <a:rect l="l" t="t" r="r" b="b"/>
                            <a:pathLst>
                              <a:path w="1114425" h="560705">
                                <a:moveTo>
                                  <a:pt x="1057910" y="0"/>
                                </a:moveTo>
                                <a:lnTo>
                                  <a:pt x="55880" y="0"/>
                                </a:lnTo>
                                <a:lnTo>
                                  <a:pt x="34289" y="4445"/>
                                </a:lnTo>
                                <a:lnTo>
                                  <a:pt x="16510" y="16510"/>
                                </a:lnTo>
                                <a:lnTo>
                                  <a:pt x="4444" y="34290"/>
                                </a:lnTo>
                                <a:lnTo>
                                  <a:pt x="0" y="55879"/>
                                </a:lnTo>
                                <a:lnTo>
                                  <a:pt x="0" y="504825"/>
                                </a:lnTo>
                                <a:lnTo>
                                  <a:pt x="4444" y="526415"/>
                                </a:lnTo>
                                <a:lnTo>
                                  <a:pt x="16510" y="544195"/>
                                </a:lnTo>
                                <a:lnTo>
                                  <a:pt x="34289" y="556260"/>
                                </a:lnTo>
                                <a:lnTo>
                                  <a:pt x="55880" y="560704"/>
                                </a:lnTo>
                                <a:lnTo>
                                  <a:pt x="1057910" y="560704"/>
                                </a:lnTo>
                                <a:lnTo>
                                  <a:pt x="1080135" y="556260"/>
                                </a:lnTo>
                                <a:lnTo>
                                  <a:pt x="1097914" y="544195"/>
                                </a:lnTo>
                                <a:lnTo>
                                  <a:pt x="1109979" y="526415"/>
                                </a:lnTo>
                                <a:lnTo>
                                  <a:pt x="1114425" y="504825"/>
                                </a:lnTo>
                                <a:lnTo>
                                  <a:pt x="1114425" y="55879"/>
                                </a:lnTo>
                                <a:lnTo>
                                  <a:pt x="1109979" y="34290"/>
                                </a:lnTo>
                                <a:lnTo>
                                  <a:pt x="1097914" y="16510"/>
                                </a:lnTo>
                                <a:lnTo>
                                  <a:pt x="1080135" y="4445"/>
                                </a:lnTo>
                                <a:lnTo>
                                  <a:pt x="1057910" y="0"/>
                                </a:lnTo>
                                <a:close/>
                              </a:path>
                            </a:pathLst>
                          </a:custGeom>
                          <a:solidFill>
                            <a:srgbClr val="5B9BD3"/>
                          </a:solidFill>
                        </wps:spPr>
                        <wps:bodyPr wrap="square" lIns="0" tIns="0" rIns="0" bIns="0" rtlCol="0">
                          <a:prstTxWarp prst="textNoShape">
                            <a:avLst/>
                          </a:prstTxWarp>
                          <a:noAutofit/>
                        </wps:bodyPr>
                      </wps:wsp>
                      <wps:wsp>
                        <wps:cNvPr id="18" name="Graphic 18"/>
                        <wps:cNvSpPr/>
                        <wps:spPr>
                          <a:xfrm>
                            <a:off x="9509" y="1939909"/>
                            <a:ext cx="1114425" cy="560705"/>
                          </a:xfrm>
                          <a:custGeom>
                            <a:avLst/>
                            <a:gdLst/>
                            <a:ahLst/>
                            <a:cxnLst/>
                            <a:rect l="l" t="t" r="r" b="b"/>
                            <a:pathLst>
                              <a:path w="1114425" h="560705">
                                <a:moveTo>
                                  <a:pt x="0" y="55879"/>
                                </a:moveTo>
                                <a:lnTo>
                                  <a:pt x="4444" y="34290"/>
                                </a:lnTo>
                                <a:lnTo>
                                  <a:pt x="16510" y="16510"/>
                                </a:lnTo>
                                <a:lnTo>
                                  <a:pt x="34289" y="4445"/>
                                </a:lnTo>
                                <a:lnTo>
                                  <a:pt x="55880" y="0"/>
                                </a:lnTo>
                                <a:lnTo>
                                  <a:pt x="1057910" y="0"/>
                                </a:lnTo>
                                <a:lnTo>
                                  <a:pt x="1080135" y="4445"/>
                                </a:lnTo>
                                <a:lnTo>
                                  <a:pt x="1097914" y="16510"/>
                                </a:lnTo>
                                <a:lnTo>
                                  <a:pt x="1109979" y="34290"/>
                                </a:lnTo>
                                <a:lnTo>
                                  <a:pt x="1114425" y="55879"/>
                                </a:lnTo>
                                <a:lnTo>
                                  <a:pt x="1114425" y="504825"/>
                                </a:lnTo>
                                <a:lnTo>
                                  <a:pt x="1109979" y="526415"/>
                                </a:lnTo>
                                <a:lnTo>
                                  <a:pt x="1097914" y="544195"/>
                                </a:lnTo>
                                <a:lnTo>
                                  <a:pt x="1080135" y="556260"/>
                                </a:lnTo>
                                <a:lnTo>
                                  <a:pt x="1057910" y="560704"/>
                                </a:lnTo>
                                <a:lnTo>
                                  <a:pt x="55880" y="560704"/>
                                </a:lnTo>
                                <a:lnTo>
                                  <a:pt x="34289" y="556260"/>
                                </a:lnTo>
                                <a:lnTo>
                                  <a:pt x="16510" y="544195"/>
                                </a:lnTo>
                                <a:lnTo>
                                  <a:pt x="4444" y="526415"/>
                                </a:lnTo>
                                <a:lnTo>
                                  <a:pt x="0" y="504825"/>
                                </a:lnTo>
                                <a:lnTo>
                                  <a:pt x="0" y="55879"/>
                                </a:lnTo>
                                <a:close/>
                              </a:path>
                            </a:pathLst>
                          </a:custGeom>
                          <a:ln w="19019">
                            <a:solidFill>
                              <a:srgbClr val="FFFFFF"/>
                            </a:solidFill>
                            <a:prstDash val="solid"/>
                          </a:ln>
                        </wps:spPr>
                        <wps:bodyPr wrap="square" lIns="0" tIns="0" rIns="0" bIns="0" rtlCol="0">
                          <a:prstTxWarp prst="textNoShape">
                            <a:avLst/>
                          </a:prstTxWarp>
                          <a:noAutofit/>
                        </wps:bodyPr>
                      </wps:wsp>
                      <wps:wsp>
                        <wps:cNvPr id="19" name="Graphic 19"/>
                        <wps:cNvSpPr/>
                        <wps:spPr>
                          <a:xfrm>
                            <a:off x="1129014" y="1578594"/>
                            <a:ext cx="391160" cy="1287780"/>
                          </a:xfrm>
                          <a:custGeom>
                            <a:avLst/>
                            <a:gdLst/>
                            <a:ahLst/>
                            <a:cxnLst/>
                            <a:rect l="l" t="t" r="r" b="b"/>
                            <a:pathLst>
                              <a:path w="391160" h="1287780">
                                <a:moveTo>
                                  <a:pt x="391160" y="0"/>
                                </a:moveTo>
                                <a:lnTo>
                                  <a:pt x="0" y="1287779"/>
                                </a:lnTo>
                              </a:path>
                            </a:pathLst>
                          </a:custGeom>
                          <a:ln w="19047">
                            <a:solidFill>
                              <a:srgbClr val="4679A9"/>
                            </a:solidFill>
                            <a:prstDash val="solid"/>
                          </a:ln>
                        </wps:spPr>
                        <wps:bodyPr wrap="square" lIns="0" tIns="0" rIns="0" bIns="0" rtlCol="0">
                          <a:prstTxWarp prst="textNoShape">
                            <a:avLst/>
                          </a:prstTxWarp>
                          <a:noAutofit/>
                        </wps:bodyPr>
                      </wps:wsp>
                      <wps:wsp>
                        <wps:cNvPr id="20" name="Graphic 20"/>
                        <wps:cNvSpPr/>
                        <wps:spPr>
                          <a:xfrm>
                            <a:off x="9509" y="2586339"/>
                            <a:ext cx="1114425" cy="560705"/>
                          </a:xfrm>
                          <a:custGeom>
                            <a:avLst/>
                            <a:gdLst/>
                            <a:ahLst/>
                            <a:cxnLst/>
                            <a:rect l="l" t="t" r="r" b="b"/>
                            <a:pathLst>
                              <a:path w="1114425" h="560705">
                                <a:moveTo>
                                  <a:pt x="1057910" y="0"/>
                                </a:moveTo>
                                <a:lnTo>
                                  <a:pt x="55880" y="0"/>
                                </a:lnTo>
                                <a:lnTo>
                                  <a:pt x="34289" y="4445"/>
                                </a:lnTo>
                                <a:lnTo>
                                  <a:pt x="16510" y="16510"/>
                                </a:lnTo>
                                <a:lnTo>
                                  <a:pt x="4444" y="34290"/>
                                </a:lnTo>
                                <a:lnTo>
                                  <a:pt x="0" y="55880"/>
                                </a:lnTo>
                                <a:lnTo>
                                  <a:pt x="0" y="504825"/>
                                </a:lnTo>
                                <a:lnTo>
                                  <a:pt x="4444" y="526415"/>
                                </a:lnTo>
                                <a:lnTo>
                                  <a:pt x="16510" y="544195"/>
                                </a:lnTo>
                                <a:lnTo>
                                  <a:pt x="34289" y="556260"/>
                                </a:lnTo>
                                <a:lnTo>
                                  <a:pt x="55880" y="560705"/>
                                </a:lnTo>
                                <a:lnTo>
                                  <a:pt x="1057910" y="560705"/>
                                </a:lnTo>
                                <a:lnTo>
                                  <a:pt x="1080135" y="556260"/>
                                </a:lnTo>
                                <a:lnTo>
                                  <a:pt x="1097914" y="544195"/>
                                </a:lnTo>
                                <a:lnTo>
                                  <a:pt x="1109979" y="526415"/>
                                </a:lnTo>
                                <a:lnTo>
                                  <a:pt x="1114425" y="504825"/>
                                </a:lnTo>
                                <a:lnTo>
                                  <a:pt x="1114425" y="55880"/>
                                </a:lnTo>
                                <a:lnTo>
                                  <a:pt x="1109979" y="34290"/>
                                </a:lnTo>
                                <a:lnTo>
                                  <a:pt x="1097914" y="16510"/>
                                </a:lnTo>
                                <a:lnTo>
                                  <a:pt x="1080135" y="4445"/>
                                </a:lnTo>
                                <a:lnTo>
                                  <a:pt x="1057910" y="0"/>
                                </a:lnTo>
                                <a:close/>
                              </a:path>
                            </a:pathLst>
                          </a:custGeom>
                          <a:solidFill>
                            <a:srgbClr val="5B9BD3"/>
                          </a:solidFill>
                        </wps:spPr>
                        <wps:bodyPr wrap="square" lIns="0" tIns="0" rIns="0" bIns="0" rtlCol="0">
                          <a:prstTxWarp prst="textNoShape">
                            <a:avLst/>
                          </a:prstTxWarp>
                          <a:noAutofit/>
                        </wps:bodyPr>
                      </wps:wsp>
                      <wps:wsp>
                        <wps:cNvPr id="21" name="Graphic 21"/>
                        <wps:cNvSpPr/>
                        <wps:spPr>
                          <a:xfrm>
                            <a:off x="9509" y="2586339"/>
                            <a:ext cx="1114425" cy="560705"/>
                          </a:xfrm>
                          <a:custGeom>
                            <a:avLst/>
                            <a:gdLst/>
                            <a:ahLst/>
                            <a:cxnLst/>
                            <a:rect l="l" t="t" r="r" b="b"/>
                            <a:pathLst>
                              <a:path w="1114425" h="560705">
                                <a:moveTo>
                                  <a:pt x="0" y="55880"/>
                                </a:moveTo>
                                <a:lnTo>
                                  <a:pt x="4444" y="34290"/>
                                </a:lnTo>
                                <a:lnTo>
                                  <a:pt x="16510" y="16510"/>
                                </a:lnTo>
                                <a:lnTo>
                                  <a:pt x="34289" y="4445"/>
                                </a:lnTo>
                                <a:lnTo>
                                  <a:pt x="55880" y="0"/>
                                </a:lnTo>
                                <a:lnTo>
                                  <a:pt x="1057910" y="0"/>
                                </a:lnTo>
                                <a:lnTo>
                                  <a:pt x="1080135" y="4445"/>
                                </a:lnTo>
                                <a:lnTo>
                                  <a:pt x="1097914" y="16510"/>
                                </a:lnTo>
                                <a:lnTo>
                                  <a:pt x="1109979" y="34290"/>
                                </a:lnTo>
                                <a:lnTo>
                                  <a:pt x="1114425" y="55880"/>
                                </a:lnTo>
                                <a:lnTo>
                                  <a:pt x="1114425" y="504825"/>
                                </a:lnTo>
                                <a:lnTo>
                                  <a:pt x="1109979" y="526415"/>
                                </a:lnTo>
                                <a:lnTo>
                                  <a:pt x="1097914" y="544195"/>
                                </a:lnTo>
                                <a:lnTo>
                                  <a:pt x="1080135" y="556260"/>
                                </a:lnTo>
                                <a:lnTo>
                                  <a:pt x="1057910" y="560705"/>
                                </a:lnTo>
                                <a:lnTo>
                                  <a:pt x="55880" y="560705"/>
                                </a:lnTo>
                                <a:lnTo>
                                  <a:pt x="34289" y="556260"/>
                                </a:lnTo>
                                <a:lnTo>
                                  <a:pt x="16510" y="544195"/>
                                </a:lnTo>
                                <a:lnTo>
                                  <a:pt x="4444" y="526415"/>
                                </a:lnTo>
                                <a:lnTo>
                                  <a:pt x="0" y="504825"/>
                                </a:lnTo>
                                <a:lnTo>
                                  <a:pt x="0" y="55880"/>
                                </a:lnTo>
                                <a:close/>
                              </a:path>
                            </a:pathLst>
                          </a:custGeom>
                          <a:ln w="19019">
                            <a:solidFill>
                              <a:srgbClr val="FFFFFF"/>
                            </a:solidFill>
                            <a:prstDash val="solid"/>
                          </a:ln>
                        </wps:spPr>
                        <wps:bodyPr wrap="square" lIns="0" tIns="0" rIns="0" bIns="0" rtlCol="0">
                          <a:prstTxWarp prst="textNoShape">
                            <a:avLst/>
                          </a:prstTxWarp>
                          <a:noAutofit/>
                        </wps:bodyPr>
                      </wps:wsp>
                      <wps:wsp>
                        <wps:cNvPr id="22" name="Textbox 22"/>
                        <wps:cNvSpPr txBox="1"/>
                        <wps:spPr>
                          <a:xfrm>
                            <a:off x="191627" y="56245"/>
                            <a:ext cx="773430" cy="1666239"/>
                          </a:xfrm>
                          <a:prstGeom prst="rect">
                            <a:avLst/>
                          </a:prstGeom>
                        </wps:spPr>
                        <wps:txbx>
                          <w:txbxContent>
                            <w:p>
                              <w:pPr>
                                <w:spacing w:line="224" w:lineRule="exact" w:before="0"/>
                                <w:ind w:left="0" w:right="25" w:firstLine="0"/>
                                <w:jc w:val="center"/>
                                <w:rPr>
                                  <w:rFonts w:ascii="Calibri"/>
                                  <w:sz w:val="24"/>
                                </w:rPr>
                              </w:pPr>
                              <w:r>
                                <w:rPr>
                                  <w:rFonts w:ascii="Calibri"/>
                                  <w:color w:val="FFFFFF"/>
                                  <w:sz w:val="24"/>
                                </w:rPr>
                                <w:t>Adoption</w:t>
                              </w:r>
                              <w:r>
                                <w:rPr>
                                  <w:rFonts w:ascii="Calibri"/>
                                  <w:color w:val="FFFFFF"/>
                                  <w:spacing w:val="-13"/>
                                  <w:sz w:val="24"/>
                                </w:rPr>
                                <w:t> </w:t>
                              </w:r>
                              <w:r>
                                <w:rPr>
                                  <w:rFonts w:ascii="Calibri"/>
                                  <w:color w:val="FFFFFF"/>
                                  <w:spacing w:val="-5"/>
                                  <w:sz w:val="24"/>
                                </w:rPr>
                                <w:t>of</w:t>
                              </w:r>
                            </w:p>
                            <w:p>
                              <w:pPr>
                                <w:spacing w:line="206" w:lineRule="auto" w:before="11"/>
                                <w:ind w:left="-1" w:right="18" w:hanging="7"/>
                                <w:jc w:val="center"/>
                                <w:rPr>
                                  <w:rFonts w:ascii="Calibri"/>
                                  <w:sz w:val="24"/>
                                </w:rPr>
                              </w:pPr>
                              <w:r>
                                <w:rPr>
                                  <w:rFonts w:ascii="Calibri"/>
                                  <w:color w:val="FFFFFF"/>
                                  <w:spacing w:val="-2"/>
                                  <w:sz w:val="24"/>
                                </w:rPr>
                                <w:t>Green </w:t>
                              </w:r>
                              <w:r>
                                <w:rPr>
                                  <w:rFonts w:ascii="Calibri"/>
                                  <w:color w:val="FFFFFF"/>
                                  <w:spacing w:val="-6"/>
                                  <w:sz w:val="24"/>
                                </w:rPr>
                                <w:t>technologies</w:t>
                              </w:r>
                            </w:p>
                            <w:p>
                              <w:pPr>
                                <w:spacing w:line="208" w:lineRule="auto" w:before="252"/>
                                <w:ind w:left="1" w:right="25" w:firstLine="0"/>
                                <w:jc w:val="center"/>
                                <w:rPr>
                                  <w:rFonts w:ascii="Calibri"/>
                                  <w:sz w:val="24"/>
                                </w:rPr>
                              </w:pPr>
                              <w:r>
                                <w:rPr>
                                  <w:rFonts w:ascii="Calibri"/>
                                  <w:color w:val="FFFFFF"/>
                                  <w:spacing w:val="-6"/>
                                  <w:sz w:val="24"/>
                                </w:rPr>
                                <w:t>Operational </w:t>
                              </w:r>
                              <w:r>
                                <w:rPr>
                                  <w:rFonts w:ascii="Calibri"/>
                                  <w:color w:val="FFFFFF"/>
                                  <w:spacing w:val="-2"/>
                                  <w:sz w:val="24"/>
                                </w:rPr>
                                <w:t>Efficiency Practice</w:t>
                              </w:r>
                            </w:p>
                            <w:p>
                              <w:pPr>
                                <w:spacing w:line="240" w:lineRule="auto" w:before="87"/>
                                <w:rPr>
                                  <w:rFonts w:ascii="Calibri"/>
                                  <w:sz w:val="24"/>
                                </w:rPr>
                              </w:pPr>
                            </w:p>
                            <w:p>
                              <w:pPr>
                                <w:spacing w:line="196" w:lineRule="auto" w:before="0"/>
                                <w:ind w:left="45" w:right="64" w:hanging="4"/>
                                <w:jc w:val="center"/>
                                <w:rPr>
                                  <w:rFonts w:ascii="Calibri"/>
                                  <w:sz w:val="24"/>
                                </w:rPr>
                              </w:pPr>
                              <w:r>
                                <w:rPr>
                                  <w:rFonts w:ascii="Calibri"/>
                                  <w:color w:val="FFFFFF"/>
                                  <w:spacing w:val="-2"/>
                                  <w:sz w:val="24"/>
                                </w:rPr>
                                <w:t>Regulatory </w:t>
                              </w:r>
                              <w:r>
                                <w:rPr>
                                  <w:rFonts w:ascii="Calibri"/>
                                  <w:color w:val="FFFFFF"/>
                                  <w:spacing w:val="-6"/>
                                  <w:sz w:val="24"/>
                                </w:rPr>
                                <w:t>Compliance</w:t>
                              </w:r>
                            </w:p>
                          </w:txbxContent>
                        </wps:txbx>
                        <wps:bodyPr wrap="square" lIns="0" tIns="0" rIns="0" bIns="0" rtlCol="0">
                          <a:noAutofit/>
                        </wps:bodyPr>
                      </wps:wsp>
                      <wps:wsp>
                        <wps:cNvPr id="23" name="Textbox 23"/>
                        <wps:cNvSpPr txBox="1"/>
                        <wps:spPr>
                          <a:xfrm>
                            <a:off x="1670161" y="1429369"/>
                            <a:ext cx="805815" cy="306705"/>
                          </a:xfrm>
                          <a:prstGeom prst="rect">
                            <a:avLst/>
                          </a:prstGeom>
                        </wps:spPr>
                        <wps:txbx>
                          <w:txbxContent>
                            <w:p>
                              <w:pPr>
                                <w:spacing w:line="199" w:lineRule="auto" w:before="0"/>
                                <w:ind w:left="0" w:right="0" w:firstLine="196"/>
                                <w:jc w:val="left"/>
                                <w:rPr>
                                  <w:rFonts w:ascii="Calibri"/>
                                  <w:sz w:val="24"/>
                                </w:rPr>
                              </w:pPr>
                              <w:r>
                                <w:rPr>
                                  <w:rFonts w:ascii="Calibri"/>
                                  <w:color w:val="FFFFFF"/>
                                  <w:spacing w:val="-2"/>
                                  <w:sz w:val="24"/>
                                </w:rPr>
                                <w:t>Maritime </w:t>
                              </w:r>
                              <w:r>
                                <w:rPr>
                                  <w:rFonts w:ascii="Calibri"/>
                                  <w:color w:val="FFFFFF"/>
                                  <w:spacing w:val="-6"/>
                                  <w:sz w:val="24"/>
                                </w:rPr>
                                <w:t>Sustainability</w:t>
                              </w:r>
                            </w:p>
                          </w:txbxContent>
                        </wps:txbx>
                        <wps:bodyPr wrap="square" lIns="0" tIns="0" rIns="0" bIns="0" rtlCol="0">
                          <a:noAutofit/>
                        </wps:bodyPr>
                      </wps:wsp>
                      <wps:wsp>
                        <wps:cNvPr id="24" name="Textbox 24"/>
                        <wps:cNvSpPr txBox="1"/>
                        <wps:spPr>
                          <a:xfrm>
                            <a:off x="153527" y="2075317"/>
                            <a:ext cx="815975" cy="300990"/>
                          </a:xfrm>
                          <a:prstGeom prst="rect">
                            <a:avLst/>
                          </a:prstGeom>
                        </wps:spPr>
                        <wps:txbx>
                          <w:txbxContent>
                            <w:p>
                              <w:pPr>
                                <w:spacing w:line="215" w:lineRule="exact" w:before="0"/>
                                <w:ind w:left="0" w:right="18" w:firstLine="0"/>
                                <w:jc w:val="center"/>
                                <w:rPr>
                                  <w:rFonts w:ascii="Calibri"/>
                                  <w:sz w:val="24"/>
                                </w:rPr>
                              </w:pPr>
                              <w:r>
                                <w:rPr>
                                  <w:rFonts w:ascii="Calibri"/>
                                  <w:color w:val="FFFFFF"/>
                                  <w:spacing w:val="-8"/>
                                  <w:sz w:val="24"/>
                                </w:rPr>
                                <w:t>Technological</w:t>
                              </w:r>
                            </w:p>
                            <w:p>
                              <w:pPr>
                                <w:spacing w:line="259" w:lineRule="exact" w:before="0"/>
                                <w:ind w:left="20" w:right="18" w:firstLine="0"/>
                                <w:jc w:val="center"/>
                                <w:rPr>
                                  <w:rFonts w:ascii="Calibri"/>
                                  <w:sz w:val="24"/>
                                </w:rPr>
                              </w:pPr>
                              <w:r>
                                <w:rPr>
                                  <w:rFonts w:ascii="Calibri"/>
                                  <w:color w:val="FFFFFF"/>
                                  <w:spacing w:val="-2"/>
                                  <w:sz w:val="24"/>
                                </w:rPr>
                                <w:t>Innovation</w:t>
                              </w:r>
                            </w:p>
                          </w:txbxContent>
                        </wps:txbx>
                        <wps:bodyPr wrap="square" lIns="0" tIns="0" rIns="0" bIns="0" rtlCol="0">
                          <a:noAutofit/>
                        </wps:bodyPr>
                      </wps:wsp>
                      <wps:wsp>
                        <wps:cNvPr id="25" name="Textbox 25"/>
                        <wps:cNvSpPr txBox="1"/>
                        <wps:spPr>
                          <a:xfrm>
                            <a:off x="147431" y="2635234"/>
                            <a:ext cx="850265" cy="475615"/>
                          </a:xfrm>
                          <a:prstGeom prst="rect">
                            <a:avLst/>
                          </a:prstGeom>
                        </wps:spPr>
                        <wps:txbx>
                          <w:txbxContent>
                            <w:p>
                              <w:pPr>
                                <w:spacing w:line="225" w:lineRule="exact" w:before="0"/>
                                <w:ind w:left="0" w:right="0" w:firstLine="0"/>
                                <w:jc w:val="left"/>
                                <w:rPr>
                                  <w:rFonts w:ascii="Calibri"/>
                                  <w:sz w:val="24"/>
                                </w:rPr>
                              </w:pPr>
                              <w:r>
                                <w:rPr>
                                  <w:rFonts w:ascii="Calibri"/>
                                  <w:color w:val="FFFFFF"/>
                                  <w:spacing w:val="-2"/>
                                  <w:sz w:val="24"/>
                                </w:rPr>
                                <w:t>Investment</w:t>
                              </w:r>
                              <w:r>
                                <w:rPr>
                                  <w:rFonts w:ascii="Calibri"/>
                                  <w:color w:val="FFFFFF"/>
                                  <w:spacing w:val="2"/>
                                  <w:sz w:val="24"/>
                                </w:rPr>
                                <w:t> </w:t>
                              </w:r>
                              <w:r>
                                <w:rPr>
                                  <w:rFonts w:ascii="Calibri"/>
                                  <w:color w:val="FFFFFF"/>
                                  <w:spacing w:val="-5"/>
                                  <w:sz w:val="24"/>
                                </w:rPr>
                                <w:t>in</w:t>
                              </w:r>
                            </w:p>
                            <w:p>
                              <w:pPr>
                                <w:spacing w:line="208" w:lineRule="auto" w:before="10"/>
                                <w:ind w:left="201" w:right="0" w:hanging="89"/>
                                <w:jc w:val="left"/>
                                <w:rPr>
                                  <w:rFonts w:ascii="Calibri"/>
                                  <w:sz w:val="24"/>
                                </w:rPr>
                              </w:pPr>
                              <w:r>
                                <w:rPr>
                                  <w:rFonts w:ascii="Calibri"/>
                                  <w:color w:val="FFFFFF"/>
                                  <w:spacing w:val="-6"/>
                                  <w:sz w:val="24"/>
                                </w:rPr>
                                <w:t>Sustainable </w:t>
                              </w:r>
                              <w:r>
                                <w:rPr>
                                  <w:rFonts w:ascii="Calibri"/>
                                  <w:color w:val="FFFFFF"/>
                                  <w:spacing w:val="-2"/>
                                  <w:sz w:val="24"/>
                                </w:rPr>
                                <w:t>Initiatives</w:t>
                              </w:r>
                            </w:p>
                          </w:txbxContent>
                        </wps:txbx>
                        <wps:bodyPr wrap="square" lIns="0" tIns="0" rIns="0" bIns="0" rtlCol="0">
                          <a:noAutofit/>
                        </wps:bodyPr>
                      </wps:wsp>
                    </wpg:wgp>
                  </a:graphicData>
                </a:graphic>
              </wp:inline>
            </w:drawing>
          </mc:Choice>
          <mc:Fallback>
            <w:pict>
              <v:group style="width:207.75pt;height:248.55pt;mso-position-horizontal-relative:char;mso-position-vertical-relative:line" id="docshapegroup4" coordorigin="0,0" coordsize="4155,4971">
                <v:shape style="position:absolute;left:2399;top:2051;width:1755;height:868" id="docshape5" coordorigin="2400,2052" coordsize="1755,868" path="m4068,2052l2487,2052,2453,2059,2425,2077,2407,2105,2400,2139,2400,2833,2407,2867,2425,2895,2453,2913,2487,2920,4068,2920,4102,2913,4129,2895,4148,2867,4155,2833,4155,2139,4148,2105,4129,2077,4102,2059,4068,2052xe" filled="true" fillcolor="#5b9bd3" stroked="false">
                  <v:path arrowok="t"/>
                  <v:fill type="solid"/>
                </v:shape>
                <v:line style="position:absolute" from="2394,2486" to="1778,458" stroked="true" strokeweight="1.4998pt" strokecolor="#4679a9">
                  <v:stroke dashstyle="solid"/>
                </v:line>
                <v:shape style="position:absolute;left:14;top:14;width:1755;height:883" id="docshape6" coordorigin="15,15" coordsize="1755,883" path="m1681,15l103,15,69,22,41,41,22,69,15,103,15,810,22,844,41,872,69,891,103,898,1681,898,1716,891,1744,872,1763,844,1770,810,1770,103,1763,69,1744,41,1716,22,1681,15xe" filled="true" fillcolor="#5b9bd3" stroked="false">
                  <v:path arrowok="t"/>
                  <v:fill type="solid"/>
                </v:shape>
                <v:shape style="position:absolute;left:14;top:14;width:1755;height:883" id="docshape7" coordorigin="15,15" coordsize="1755,883" path="m15,103l22,69,41,41,69,22,103,15,1681,15,1716,22,1744,41,1763,69,1770,103,1770,810,1763,844,1744,872,1716,891,1681,898,103,898,69,891,41,872,22,844,15,810,15,103xe" filled="false" stroked="true" strokeweight="1.4976pt" strokecolor="#ffffff">
                  <v:path arrowok="t"/>
                  <v:stroke dashstyle="solid"/>
                </v:shape>
                <v:line style="position:absolute" from="2394,2486" to="1778,1472" stroked="true" strokeweight="1.49910pt" strokecolor="#4679a9">
                  <v:stroke dashstyle="solid"/>
                </v:line>
                <v:shape style="position:absolute;left:14;top:1032;width:1755;height:883" id="docshape8" coordorigin="15,1033" coordsize="1755,883" path="m1681,1033l103,1033,69,1040,41,1059,22,1087,15,1121,15,1828,22,1862,41,1890,69,1909,103,1916,1681,1916,1716,1909,1744,1890,1763,1862,1770,1828,1770,1121,1763,1087,1744,1059,1716,1040,1681,1033xe" filled="true" fillcolor="#5b9bd3" stroked="false">
                  <v:path arrowok="t"/>
                  <v:fill type="solid"/>
                </v:shape>
                <v:shape style="position:absolute;left:14;top:1032;width:1755;height:883" id="docshape9" coordorigin="15,1033" coordsize="1755,883" path="m15,1121l22,1087,41,1059,69,1040,103,1033,1681,1033,1716,1040,1744,1059,1763,1087,1770,1121,1770,1828,1763,1862,1744,1890,1716,1909,1681,1916,103,1916,69,1909,41,1890,22,1862,15,1828,15,1121xe" filled="false" stroked="true" strokeweight="1.4976pt" strokecolor="#ffffff">
                  <v:path arrowok="t"/>
                  <v:stroke dashstyle="solid"/>
                </v:shape>
                <v:line style="position:absolute" from="2401,2493" to="1784,2493" stroked="true" strokeweight="1.49710pt" strokecolor="#4679a9">
                  <v:stroke dashstyle="solid"/>
                </v:line>
                <v:shape style="position:absolute;left:14;top:2051;width:1755;height:868" id="docshape10" coordorigin="15,2052" coordsize="1755,868" path="m1683,2052l102,2052,68,2059,40,2077,22,2105,15,2139,15,2833,22,2867,40,2895,68,2913,102,2920,1683,2920,1717,2913,1744,2895,1763,2867,1770,2833,1770,2139,1763,2105,1744,2077,1717,2059,1683,2052xe" filled="true" fillcolor="#5b9bd3" stroked="false">
                  <v:path arrowok="t"/>
                  <v:fill type="solid"/>
                </v:shape>
                <v:shape style="position:absolute;left:14;top:2051;width:1755;height:868" id="docshape11" coordorigin="15,2052" coordsize="1755,868" path="m15,2139l22,2105,40,2077,68,2059,102,2052,1683,2052,1717,2059,1744,2077,1763,2105,1770,2139,1770,2833,1763,2867,1744,2895,1717,2913,1683,2920,102,2920,68,2913,40,2895,22,2867,15,2833,15,2139xe" filled="false" stroked="true" strokeweight="1.4976pt" strokecolor="#ffffff">
                  <v:path arrowok="t"/>
                  <v:stroke dashstyle="solid"/>
                </v:shape>
                <v:line style="position:absolute" from="2394,2486" to="1778,3500" stroked="true" strokeweight="1.49910pt" strokecolor="#4679a9">
                  <v:stroke dashstyle="solid"/>
                </v:line>
                <v:shape style="position:absolute;left:14;top:3054;width:1755;height:883" id="docshape12" coordorigin="15,3055" coordsize="1755,883" path="m1681,3055l103,3055,69,3062,41,3081,22,3109,15,3143,15,3850,22,3884,41,3912,69,3931,103,3938,1681,3938,1716,3931,1744,3912,1763,3884,1770,3850,1770,3143,1763,3109,1744,3081,1716,3062,1681,3055xe" filled="true" fillcolor="#5b9bd3" stroked="false">
                  <v:path arrowok="t"/>
                  <v:fill type="solid"/>
                </v:shape>
                <v:shape style="position:absolute;left:14;top:3054;width:1755;height:883" id="docshape13" coordorigin="15,3055" coordsize="1755,883" path="m15,3143l22,3109,41,3081,69,3062,103,3055,1681,3055,1716,3062,1744,3081,1763,3109,1770,3143,1770,3850,1763,3884,1744,3912,1716,3931,1681,3938,103,3938,69,3931,41,3912,22,3884,15,3850,15,3143xe" filled="false" stroked="true" strokeweight="1.4976pt" strokecolor="#ffffff">
                  <v:path arrowok="t"/>
                  <v:stroke dashstyle="solid"/>
                </v:shape>
                <v:line style="position:absolute" from="2394,2486" to="1778,4514" stroked="true" strokeweight="1.4998pt" strokecolor="#4679a9">
                  <v:stroke dashstyle="solid"/>
                </v:line>
                <v:shape style="position:absolute;left:14;top:4072;width:1755;height:883" id="docshape14" coordorigin="15,4073" coordsize="1755,883" path="m1681,4073l103,4073,69,4080,41,4099,22,4127,15,4161,15,4868,22,4902,41,4930,69,4949,103,4956,1681,4956,1716,4949,1744,4930,1763,4902,1770,4868,1770,4161,1763,4127,1744,4099,1716,4080,1681,4073xe" filled="true" fillcolor="#5b9bd3" stroked="false">
                  <v:path arrowok="t"/>
                  <v:fill type="solid"/>
                </v:shape>
                <v:shape style="position:absolute;left:14;top:4072;width:1755;height:883" id="docshape15" coordorigin="15,4073" coordsize="1755,883" path="m15,4161l22,4127,41,4099,69,4080,103,4073,1681,4073,1716,4080,1744,4099,1763,4127,1770,4161,1770,4868,1763,4902,1744,4930,1716,4949,1681,4956,103,4956,69,4949,41,4930,22,4902,15,4868,15,4161xe" filled="false" stroked="true" strokeweight="1.4976pt" strokecolor="#ffffff">
                  <v:path arrowok="t"/>
                  <v:stroke dashstyle="solid"/>
                </v:shape>
                <v:shape style="position:absolute;left:301;top:88;width:1218;height:2624" type="#_x0000_t202" id="docshape16" filled="false" stroked="false">
                  <v:textbox inset="0,0,0,0">
                    <w:txbxContent>
                      <w:p>
                        <w:pPr>
                          <w:spacing w:line="224" w:lineRule="exact" w:before="0"/>
                          <w:ind w:left="0" w:right="25" w:firstLine="0"/>
                          <w:jc w:val="center"/>
                          <w:rPr>
                            <w:rFonts w:ascii="Calibri"/>
                            <w:sz w:val="24"/>
                          </w:rPr>
                        </w:pPr>
                        <w:r>
                          <w:rPr>
                            <w:rFonts w:ascii="Calibri"/>
                            <w:color w:val="FFFFFF"/>
                            <w:sz w:val="24"/>
                          </w:rPr>
                          <w:t>Adoption</w:t>
                        </w:r>
                        <w:r>
                          <w:rPr>
                            <w:rFonts w:ascii="Calibri"/>
                            <w:color w:val="FFFFFF"/>
                            <w:spacing w:val="-13"/>
                            <w:sz w:val="24"/>
                          </w:rPr>
                          <w:t> </w:t>
                        </w:r>
                        <w:r>
                          <w:rPr>
                            <w:rFonts w:ascii="Calibri"/>
                            <w:color w:val="FFFFFF"/>
                            <w:spacing w:val="-5"/>
                            <w:sz w:val="24"/>
                          </w:rPr>
                          <w:t>of</w:t>
                        </w:r>
                      </w:p>
                      <w:p>
                        <w:pPr>
                          <w:spacing w:line="206" w:lineRule="auto" w:before="11"/>
                          <w:ind w:left="-1" w:right="18" w:hanging="7"/>
                          <w:jc w:val="center"/>
                          <w:rPr>
                            <w:rFonts w:ascii="Calibri"/>
                            <w:sz w:val="24"/>
                          </w:rPr>
                        </w:pPr>
                        <w:r>
                          <w:rPr>
                            <w:rFonts w:ascii="Calibri"/>
                            <w:color w:val="FFFFFF"/>
                            <w:spacing w:val="-2"/>
                            <w:sz w:val="24"/>
                          </w:rPr>
                          <w:t>Green </w:t>
                        </w:r>
                        <w:r>
                          <w:rPr>
                            <w:rFonts w:ascii="Calibri"/>
                            <w:color w:val="FFFFFF"/>
                            <w:spacing w:val="-6"/>
                            <w:sz w:val="24"/>
                          </w:rPr>
                          <w:t>technologies</w:t>
                        </w:r>
                      </w:p>
                      <w:p>
                        <w:pPr>
                          <w:spacing w:line="208" w:lineRule="auto" w:before="252"/>
                          <w:ind w:left="1" w:right="25" w:firstLine="0"/>
                          <w:jc w:val="center"/>
                          <w:rPr>
                            <w:rFonts w:ascii="Calibri"/>
                            <w:sz w:val="24"/>
                          </w:rPr>
                        </w:pPr>
                        <w:r>
                          <w:rPr>
                            <w:rFonts w:ascii="Calibri"/>
                            <w:color w:val="FFFFFF"/>
                            <w:spacing w:val="-6"/>
                            <w:sz w:val="24"/>
                          </w:rPr>
                          <w:t>Operational </w:t>
                        </w:r>
                        <w:r>
                          <w:rPr>
                            <w:rFonts w:ascii="Calibri"/>
                            <w:color w:val="FFFFFF"/>
                            <w:spacing w:val="-2"/>
                            <w:sz w:val="24"/>
                          </w:rPr>
                          <w:t>Efficiency Practice</w:t>
                        </w:r>
                      </w:p>
                      <w:p>
                        <w:pPr>
                          <w:spacing w:line="240" w:lineRule="auto" w:before="87"/>
                          <w:rPr>
                            <w:rFonts w:ascii="Calibri"/>
                            <w:sz w:val="24"/>
                          </w:rPr>
                        </w:pPr>
                      </w:p>
                      <w:p>
                        <w:pPr>
                          <w:spacing w:line="196" w:lineRule="auto" w:before="0"/>
                          <w:ind w:left="45" w:right="64" w:hanging="4"/>
                          <w:jc w:val="center"/>
                          <w:rPr>
                            <w:rFonts w:ascii="Calibri"/>
                            <w:sz w:val="24"/>
                          </w:rPr>
                        </w:pPr>
                        <w:r>
                          <w:rPr>
                            <w:rFonts w:ascii="Calibri"/>
                            <w:color w:val="FFFFFF"/>
                            <w:spacing w:val="-2"/>
                            <w:sz w:val="24"/>
                          </w:rPr>
                          <w:t>Regulatory </w:t>
                        </w:r>
                        <w:r>
                          <w:rPr>
                            <w:rFonts w:ascii="Calibri"/>
                            <w:color w:val="FFFFFF"/>
                            <w:spacing w:val="-6"/>
                            <w:sz w:val="24"/>
                          </w:rPr>
                          <w:t>Compliance</w:t>
                        </w:r>
                      </w:p>
                    </w:txbxContent>
                  </v:textbox>
                  <w10:wrap type="none"/>
                </v:shape>
                <v:shape style="position:absolute;left:2630;top:2250;width:1269;height:483" type="#_x0000_t202" id="docshape17" filled="false" stroked="false">
                  <v:textbox inset="0,0,0,0">
                    <w:txbxContent>
                      <w:p>
                        <w:pPr>
                          <w:spacing w:line="199" w:lineRule="auto" w:before="0"/>
                          <w:ind w:left="0" w:right="0" w:firstLine="196"/>
                          <w:jc w:val="left"/>
                          <w:rPr>
                            <w:rFonts w:ascii="Calibri"/>
                            <w:sz w:val="24"/>
                          </w:rPr>
                        </w:pPr>
                        <w:r>
                          <w:rPr>
                            <w:rFonts w:ascii="Calibri"/>
                            <w:color w:val="FFFFFF"/>
                            <w:spacing w:val="-2"/>
                            <w:sz w:val="24"/>
                          </w:rPr>
                          <w:t>Maritime </w:t>
                        </w:r>
                        <w:r>
                          <w:rPr>
                            <w:rFonts w:ascii="Calibri"/>
                            <w:color w:val="FFFFFF"/>
                            <w:spacing w:val="-6"/>
                            <w:sz w:val="24"/>
                          </w:rPr>
                          <w:t>Sustainability</w:t>
                        </w:r>
                      </w:p>
                    </w:txbxContent>
                  </v:textbox>
                  <w10:wrap type="none"/>
                </v:shape>
                <v:shape style="position:absolute;left:241;top:3268;width:1285;height:474" type="#_x0000_t202" id="docshape18" filled="false" stroked="false">
                  <v:textbox inset="0,0,0,0">
                    <w:txbxContent>
                      <w:p>
                        <w:pPr>
                          <w:spacing w:line="215" w:lineRule="exact" w:before="0"/>
                          <w:ind w:left="0" w:right="18" w:firstLine="0"/>
                          <w:jc w:val="center"/>
                          <w:rPr>
                            <w:rFonts w:ascii="Calibri"/>
                            <w:sz w:val="24"/>
                          </w:rPr>
                        </w:pPr>
                        <w:r>
                          <w:rPr>
                            <w:rFonts w:ascii="Calibri"/>
                            <w:color w:val="FFFFFF"/>
                            <w:spacing w:val="-8"/>
                            <w:sz w:val="24"/>
                          </w:rPr>
                          <w:t>Technological</w:t>
                        </w:r>
                      </w:p>
                      <w:p>
                        <w:pPr>
                          <w:spacing w:line="259" w:lineRule="exact" w:before="0"/>
                          <w:ind w:left="20" w:right="18" w:firstLine="0"/>
                          <w:jc w:val="center"/>
                          <w:rPr>
                            <w:rFonts w:ascii="Calibri"/>
                            <w:sz w:val="24"/>
                          </w:rPr>
                        </w:pPr>
                        <w:r>
                          <w:rPr>
                            <w:rFonts w:ascii="Calibri"/>
                            <w:color w:val="FFFFFF"/>
                            <w:spacing w:val="-2"/>
                            <w:sz w:val="24"/>
                          </w:rPr>
                          <w:t>Innovation</w:t>
                        </w:r>
                      </w:p>
                    </w:txbxContent>
                  </v:textbox>
                  <w10:wrap type="none"/>
                </v:shape>
                <v:shape style="position:absolute;left:232;top:4149;width:1339;height:749" type="#_x0000_t202" id="docshape19" filled="false" stroked="false">
                  <v:textbox inset="0,0,0,0">
                    <w:txbxContent>
                      <w:p>
                        <w:pPr>
                          <w:spacing w:line="225" w:lineRule="exact" w:before="0"/>
                          <w:ind w:left="0" w:right="0" w:firstLine="0"/>
                          <w:jc w:val="left"/>
                          <w:rPr>
                            <w:rFonts w:ascii="Calibri"/>
                            <w:sz w:val="24"/>
                          </w:rPr>
                        </w:pPr>
                        <w:r>
                          <w:rPr>
                            <w:rFonts w:ascii="Calibri"/>
                            <w:color w:val="FFFFFF"/>
                            <w:spacing w:val="-2"/>
                            <w:sz w:val="24"/>
                          </w:rPr>
                          <w:t>Investment</w:t>
                        </w:r>
                        <w:r>
                          <w:rPr>
                            <w:rFonts w:ascii="Calibri"/>
                            <w:color w:val="FFFFFF"/>
                            <w:spacing w:val="2"/>
                            <w:sz w:val="24"/>
                          </w:rPr>
                          <w:t> </w:t>
                        </w:r>
                        <w:r>
                          <w:rPr>
                            <w:rFonts w:ascii="Calibri"/>
                            <w:color w:val="FFFFFF"/>
                            <w:spacing w:val="-5"/>
                            <w:sz w:val="24"/>
                          </w:rPr>
                          <w:t>in</w:t>
                        </w:r>
                      </w:p>
                      <w:p>
                        <w:pPr>
                          <w:spacing w:line="208" w:lineRule="auto" w:before="10"/>
                          <w:ind w:left="201" w:right="0" w:hanging="89"/>
                          <w:jc w:val="left"/>
                          <w:rPr>
                            <w:rFonts w:ascii="Calibri"/>
                            <w:sz w:val="24"/>
                          </w:rPr>
                        </w:pPr>
                        <w:r>
                          <w:rPr>
                            <w:rFonts w:ascii="Calibri"/>
                            <w:color w:val="FFFFFF"/>
                            <w:spacing w:val="-6"/>
                            <w:sz w:val="24"/>
                          </w:rPr>
                          <w:t>Sustainable </w:t>
                        </w:r>
                        <w:r>
                          <w:rPr>
                            <w:rFonts w:ascii="Calibri"/>
                            <w:color w:val="FFFFFF"/>
                            <w:spacing w:val="-2"/>
                            <w:sz w:val="24"/>
                          </w:rPr>
                          <w:t>Initiatives</w:t>
                        </w:r>
                      </w:p>
                    </w:txbxContent>
                  </v:textbox>
                  <w10:wrap type="none"/>
                </v:shape>
              </v:group>
            </w:pict>
          </mc:Fallback>
        </mc:AlternateContent>
      </w:r>
      <w:r>
        <w:rPr>
          <w:sz w:val="20"/>
        </w:rPr>
      </w:r>
    </w:p>
    <w:p>
      <w:pPr>
        <w:pStyle w:val="Heading1"/>
        <w:spacing w:before="90"/>
      </w:pPr>
      <w:r>
        <w:rPr/>
        <w:t>Materials</w:t>
      </w:r>
      <w:r>
        <w:rPr>
          <w:spacing w:val="-8"/>
        </w:rPr>
        <w:t> </w:t>
      </w:r>
      <w:r>
        <w:rPr/>
        <w:t>and</w:t>
      </w:r>
      <w:r>
        <w:rPr>
          <w:spacing w:val="-6"/>
        </w:rPr>
        <w:t> </w:t>
      </w:r>
      <w:r>
        <w:rPr>
          <w:spacing w:val="-2"/>
        </w:rPr>
        <w:t>Methods</w:t>
      </w:r>
    </w:p>
    <w:p>
      <w:pPr>
        <w:pStyle w:val="BodyText"/>
        <w:spacing w:line="276" w:lineRule="auto" w:before="36"/>
        <w:ind w:right="427"/>
      </w:pPr>
      <w:r>
        <w:rPr/>
        <w:t>The research uses quantitative methodology to understand how business strategies combine with technical policy elements to impact sustainability results in the maritime logistics sector of Nigeria. The data was collected using the structured questionnaires which served as the primary research tool. The research instrument depended on existing material about maritime sustainability together with information about green technology adoption and regulatory compliance and sustainability investments. The survey was based on a Likert-type scale that featured</w:t>
      </w:r>
      <w:r>
        <w:rPr>
          <w:spacing w:val="-2"/>
        </w:rPr>
        <w:t> </w:t>
      </w:r>
      <w:r>
        <w:rPr/>
        <w:t>closed-ended</w:t>
      </w:r>
      <w:r>
        <w:rPr>
          <w:spacing w:val="-2"/>
        </w:rPr>
        <w:t> </w:t>
      </w:r>
      <w:r>
        <w:rPr/>
        <w:t>questions</w:t>
      </w:r>
      <w:r>
        <w:rPr>
          <w:spacing w:val="-2"/>
        </w:rPr>
        <w:t> </w:t>
      </w:r>
      <w:r>
        <w:rPr/>
        <w:t>which</w:t>
      </w:r>
      <w:r>
        <w:rPr>
          <w:spacing w:val="-3"/>
        </w:rPr>
        <w:t> </w:t>
      </w:r>
      <w:r>
        <w:rPr/>
        <w:t>operated</w:t>
      </w:r>
      <w:r>
        <w:rPr>
          <w:spacing w:val="-2"/>
        </w:rPr>
        <w:t> </w:t>
      </w:r>
      <w:r>
        <w:rPr/>
        <w:t>on</w:t>
      </w:r>
      <w:r>
        <w:rPr>
          <w:spacing w:val="-2"/>
        </w:rPr>
        <w:t> </w:t>
      </w:r>
      <w:r>
        <w:rPr/>
        <w:t>a</w:t>
      </w:r>
      <w:r>
        <w:rPr>
          <w:spacing w:val="-1"/>
        </w:rPr>
        <w:t> </w:t>
      </w:r>
      <w:r>
        <w:rPr/>
        <w:t>5-point scale</w:t>
      </w:r>
      <w:r>
        <w:rPr>
          <w:spacing w:val="-1"/>
        </w:rPr>
        <w:t> </w:t>
      </w:r>
      <w:r>
        <w:rPr/>
        <w:t>from</w:t>
      </w:r>
      <w:r>
        <w:rPr>
          <w:spacing w:val="-1"/>
        </w:rPr>
        <w:t> </w:t>
      </w:r>
      <w:r>
        <w:rPr/>
        <w:t>1 (Strongly</w:t>
      </w:r>
      <w:r>
        <w:rPr>
          <w:spacing w:val="-4"/>
        </w:rPr>
        <w:t> </w:t>
      </w:r>
      <w:r>
        <w:rPr/>
        <w:t>Disagree) to</w:t>
      </w:r>
      <w:r>
        <w:rPr>
          <w:spacing w:val="-10"/>
        </w:rPr>
        <w:t> </w:t>
      </w:r>
      <w:r>
        <w:rPr/>
        <w:t>5(Strongly</w:t>
      </w:r>
      <w:r>
        <w:rPr>
          <w:spacing w:val="-10"/>
        </w:rPr>
        <w:t> </w:t>
      </w:r>
      <w:r>
        <w:rPr/>
        <w:t>Agree)</w:t>
      </w:r>
      <w:r>
        <w:rPr>
          <w:spacing w:val="-7"/>
        </w:rPr>
        <w:t> </w:t>
      </w:r>
      <w:r>
        <w:rPr/>
        <w:t>for</w:t>
      </w:r>
      <w:r>
        <w:rPr>
          <w:spacing w:val="-5"/>
        </w:rPr>
        <w:t> </w:t>
      </w:r>
      <w:r>
        <w:rPr/>
        <w:t>participants</w:t>
      </w:r>
      <w:r>
        <w:rPr>
          <w:spacing w:val="-7"/>
        </w:rPr>
        <w:t> </w:t>
      </w:r>
      <w:r>
        <w:rPr/>
        <w:t>to</w:t>
      </w:r>
      <w:r>
        <w:rPr>
          <w:spacing w:val="-7"/>
        </w:rPr>
        <w:t> </w:t>
      </w:r>
      <w:r>
        <w:rPr/>
        <w:t>rate</w:t>
      </w:r>
      <w:r>
        <w:rPr>
          <w:spacing w:val="-7"/>
        </w:rPr>
        <w:t> </w:t>
      </w:r>
      <w:r>
        <w:rPr/>
        <w:t>sustainability</w:t>
      </w:r>
      <w:r>
        <w:rPr>
          <w:spacing w:val="-9"/>
        </w:rPr>
        <w:t> </w:t>
      </w:r>
      <w:r>
        <w:rPr/>
        <w:t>practices.</w:t>
      </w:r>
      <w:r>
        <w:rPr>
          <w:spacing w:val="-6"/>
        </w:rPr>
        <w:t> </w:t>
      </w:r>
      <w:r>
        <w:rPr/>
        <w:t>The</w:t>
      </w:r>
      <w:r>
        <w:rPr>
          <w:spacing w:val="-8"/>
        </w:rPr>
        <w:t> </w:t>
      </w:r>
      <w:r>
        <w:rPr/>
        <w:t>questionnaire</w:t>
      </w:r>
      <w:r>
        <w:rPr>
          <w:spacing w:val="-8"/>
        </w:rPr>
        <w:t> </w:t>
      </w:r>
      <w:r>
        <w:rPr/>
        <w:t>consists of items that assess sustainability initiative results as well as the uptake of green technology </w:t>
      </w:r>
      <w:r>
        <w:rPr>
          <w:spacing w:val="-2"/>
        </w:rPr>
        <w:t>adoption.</w:t>
      </w:r>
    </w:p>
    <w:p>
      <w:pPr>
        <w:pStyle w:val="BodyText"/>
        <w:spacing w:line="276" w:lineRule="auto"/>
        <w:ind w:right="423"/>
      </w:pPr>
      <w:r>
        <w:rPr/>
        <w:t>This research focused on important maritime logistics stakeholders from Nigeria who consist of shipping firms, port administration bodies, environmental assessment professionals and policy-makers together with regulatory bodies. The chosen participants included decision- makers together with environmental officers and logistics managers who held active roles during maritime operations. The selected experts demonstrate strong expertise in maritime business</w:t>
      </w:r>
      <w:r>
        <w:rPr>
          <w:spacing w:val="-3"/>
        </w:rPr>
        <w:t> </w:t>
      </w:r>
      <w:r>
        <w:rPr/>
        <w:t>operations and</w:t>
      </w:r>
      <w:r>
        <w:rPr>
          <w:spacing w:val="-3"/>
        </w:rPr>
        <w:t> </w:t>
      </w:r>
      <w:r>
        <w:rPr/>
        <w:t>sustainability</w:t>
      </w:r>
      <w:r>
        <w:rPr>
          <w:spacing w:val="-5"/>
        </w:rPr>
        <w:t> </w:t>
      </w:r>
      <w:r>
        <w:rPr/>
        <w:t>regulation,</w:t>
      </w:r>
      <w:r>
        <w:rPr>
          <w:spacing w:val="-2"/>
        </w:rPr>
        <w:t> </w:t>
      </w:r>
      <w:r>
        <w:rPr/>
        <w:t>which</w:t>
      </w:r>
      <w:r>
        <w:rPr>
          <w:spacing w:val="-4"/>
        </w:rPr>
        <w:t> </w:t>
      </w:r>
      <w:r>
        <w:rPr/>
        <w:t>makes</w:t>
      </w:r>
      <w:r>
        <w:rPr>
          <w:spacing w:val="-3"/>
        </w:rPr>
        <w:t> </w:t>
      </w:r>
      <w:r>
        <w:rPr/>
        <w:t>them</w:t>
      </w:r>
      <w:r>
        <w:rPr>
          <w:spacing w:val="-3"/>
        </w:rPr>
        <w:t> </w:t>
      </w:r>
      <w:r>
        <w:rPr/>
        <w:t>qualified</w:t>
      </w:r>
      <w:r>
        <w:rPr>
          <w:spacing w:val="-3"/>
        </w:rPr>
        <w:t> </w:t>
      </w:r>
      <w:r>
        <w:rPr/>
        <w:t>to</w:t>
      </w:r>
      <w:r>
        <w:rPr>
          <w:spacing w:val="-3"/>
        </w:rPr>
        <w:t> </w:t>
      </w:r>
      <w:r>
        <w:rPr/>
        <w:t>participate</w:t>
      </w:r>
      <w:r>
        <w:rPr>
          <w:spacing w:val="-4"/>
        </w:rPr>
        <w:t> </w:t>
      </w:r>
      <w:r>
        <w:rPr/>
        <w:t>in this research. The survey reached out to 500 potential participants from which 400 responses were completed.</w:t>
      </w:r>
    </w:p>
    <w:p>
      <w:pPr>
        <w:pStyle w:val="BodyText"/>
        <w:spacing w:line="276" w:lineRule="auto"/>
        <w:ind w:right="435"/>
      </w:pPr>
      <w:r>
        <w:rPr/>
        <w:t>Recruitment for participants involved reaching out to industry networks as well as holding conferences and sending emails to potential participants. The study tried to achieve diversity by reaching out to public and private sector stakeholders. All research participants received a document that described the study's purposes together with its resulting benefits and moral framework. People took part in this study voluntarily, while the researchers guaranteed all participants free participation with assured confidentiality and anonymity.</w:t>
      </w:r>
    </w:p>
    <w:p>
      <w:pPr>
        <w:pStyle w:val="BodyText"/>
        <w:spacing w:line="273" w:lineRule="auto" w:before="4"/>
        <w:ind w:right="432"/>
      </w:pPr>
      <w:r>
        <w:rPr/>
        <w:t>The</w:t>
      </w:r>
      <w:r>
        <w:rPr>
          <w:spacing w:val="-15"/>
        </w:rPr>
        <w:t> </w:t>
      </w:r>
      <w:r>
        <w:rPr/>
        <w:t>study</w:t>
      </w:r>
      <w:r>
        <w:rPr>
          <w:spacing w:val="-15"/>
        </w:rPr>
        <w:t> </w:t>
      </w:r>
      <w:r>
        <w:rPr/>
        <w:t>has</w:t>
      </w:r>
      <w:r>
        <w:rPr>
          <w:spacing w:val="-15"/>
        </w:rPr>
        <w:t> </w:t>
      </w:r>
      <w:r>
        <w:rPr/>
        <w:t>used</w:t>
      </w:r>
      <w:r>
        <w:rPr>
          <w:spacing w:val="-13"/>
        </w:rPr>
        <w:t> </w:t>
      </w:r>
      <w:r>
        <w:rPr/>
        <w:t>Partial</w:t>
      </w:r>
      <w:r>
        <w:rPr>
          <w:spacing w:val="-14"/>
        </w:rPr>
        <w:t> </w:t>
      </w:r>
      <w:r>
        <w:rPr/>
        <w:t>Least</w:t>
      </w:r>
      <w:r>
        <w:rPr>
          <w:spacing w:val="-15"/>
        </w:rPr>
        <w:t> </w:t>
      </w:r>
      <w:r>
        <w:rPr/>
        <w:t>Squares-Structural</w:t>
      </w:r>
      <w:r>
        <w:rPr>
          <w:spacing w:val="-14"/>
        </w:rPr>
        <w:t> </w:t>
      </w:r>
      <w:r>
        <w:rPr/>
        <w:t>Equation</w:t>
      </w:r>
      <w:r>
        <w:rPr>
          <w:spacing w:val="-15"/>
        </w:rPr>
        <w:t> </w:t>
      </w:r>
      <w:r>
        <w:rPr/>
        <w:t>Modelling</w:t>
      </w:r>
      <w:r>
        <w:rPr>
          <w:spacing w:val="-14"/>
        </w:rPr>
        <w:t> </w:t>
      </w:r>
      <w:r>
        <w:rPr/>
        <w:t>(PLS</w:t>
      </w:r>
      <w:r>
        <w:rPr>
          <w:spacing w:val="-14"/>
        </w:rPr>
        <w:t> </w:t>
      </w:r>
      <w:r>
        <w:rPr/>
        <w:t>SEM)</w:t>
      </w:r>
      <w:r>
        <w:rPr>
          <w:spacing w:val="-15"/>
        </w:rPr>
        <w:t> </w:t>
      </w:r>
      <w:r>
        <w:rPr/>
        <w:t>to</w:t>
      </w:r>
      <w:r>
        <w:rPr>
          <w:spacing w:val="-15"/>
        </w:rPr>
        <w:t> </w:t>
      </w:r>
      <w:r>
        <w:rPr/>
        <w:t>conduct the analysis using SmartPLS4. The PLS-SEM consist of two major steps. The first step is to</w:t>
      </w:r>
    </w:p>
    <w:p>
      <w:pPr>
        <w:pStyle w:val="BodyText"/>
        <w:spacing w:after="0" w:line="273" w:lineRule="auto"/>
        <w:sectPr>
          <w:pgSz w:w="11930" w:h="16860"/>
          <w:pgMar w:header="1201" w:footer="897" w:top="1400" w:bottom="1080" w:left="1275" w:right="992"/>
        </w:sectPr>
      </w:pPr>
    </w:p>
    <w:p>
      <w:pPr>
        <w:pStyle w:val="BodyText"/>
        <w:spacing w:line="276" w:lineRule="auto" w:before="12"/>
        <w:ind w:right="425"/>
      </w:pPr>
      <w:r>
        <w:rPr/>
        <w:t>conduct</w:t>
      </w:r>
      <w:r>
        <w:rPr>
          <w:spacing w:val="-14"/>
        </w:rPr>
        <w:t> </w:t>
      </w:r>
      <w:r>
        <w:rPr/>
        <w:t>confirmatory</w:t>
      </w:r>
      <w:r>
        <w:rPr>
          <w:spacing w:val="-14"/>
        </w:rPr>
        <w:t> </w:t>
      </w:r>
      <w:r>
        <w:rPr/>
        <w:t>factor</w:t>
      </w:r>
      <w:r>
        <w:rPr>
          <w:spacing w:val="-14"/>
        </w:rPr>
        <w:t> </w:t>
      </w:r>
      <w:r>
        <w:rPr/>
        <w:t>analysis</w:t>
      </w:r>
      <w:r>
        <w:rPr>
          <w:spacing w:val="-14"/>
        </w:rPr>
        <w:t> </w:t>
      </w:r>
      <w:r>
        <w:rPr/>
        <w:t>(CFA).</w:t>
      </w:r>
      <w:r>
        <w:rPr>
          <w:spacing w:val="-10"/>
        </w:rPr>
        <w:t> </w:t>
      </w:r>
      <w:r>
        <w:rPr/>
        <w:t>In</w:t>
      </w:r>
      <w:r>
        <w:rPr>
          <w:spacing w:val="-14"/>
        </w:rPr>
        <w:t> </w:t>
      </w:r>
      <w:r>
        <w:rPr/>
        <w:t>this</w:t>
      </w:r>
      <w:r>
        <w:rPr>
          <w:spacing w:val="-14"/>
        </w:rPr>
        <w:t> </w:t>
      </w:r>
      <w:r>
        <w:rPr/>
        <w:t>step,</w:t>
      </w:r>
      <w:r>
        <w:rPr>
          <w:spacing w:val="-15"/>
        </w:rPr>
        <w:t> </w:t>
      </w:r>
      <w:r>
        <w:rPr/>
        <w:t>the</w:t>
      </w:r>
      <w:r>
        <w:rPr>
          <w:spacing w:val="-15"/>
        </w:rPr>
        <w:t> </w:t>
      </w:r>
      <w:r>
        <w:rPr/>
        <w:t>instrument</w:t>
      </w:r>
      <w:r>
        <w:rPr>
          <w:spacing w:val="-11"/>
        </w:rPr>
        <w:t> </w:t>
      </w:r>
      <w:r>
        <w:rPr/>
        <w:t>is</w:t>
      </w:r>
      <w:r>
        <w:rPr>
          <w:spacing w:val="-14"/>
        </w:rPr>
        <w:t> </w:t>
      </w:r>
      <w:r>
        <w:rPr/>
        <w:t>tested</w:t>
      </w:r>
      <w:r>
        <w:rPr>
          <w:spacing w:val="-15"/>
        </w:rPr>
        <w:t> </w:t>
      </w:r>
      <w:r>
        <w:rPr/>
        <w:t>for</w:t>
      </w:r>
      <w:r>
        <w:rPr>
          <w:spacing w:val="-15"/>
        </w:rPr>
        <w:t> </w:t>
      </w:r>
      <w:r>
        <w:rPr/>
        <w:t>the</w:t>
      </w:r>
      <w:r>
        <w:rPr>
          <w:spacing w:val="-15"/>
        </w:rPr>
        <w:t> </w:t>
      </w:r>
      <w:r>
        <w:rPr/>
        <w:t>validity and reliability using factor loadings, Cronbach alpha, composite reliability, average variance extracted (AVE) and discriminant validity. Furthermore, the second step includes the path analysis which involve analysing the hypothesis of the study and establishing the relationship between the variables.</w:t>
      </w:r>
    </w:p>
    <w:p>
      <w:pPr>
        <w:pStyle w:val="Heading1"/>
        <w:spacing w:before="7"/>
        <w:jc w:val="left"/>
      </w:pPr>
      <w:r>
        <w:rPr>
          <w:spacing w:val="-2"/>
        </w:rPr>
        <w:t>Results</w:t>
      </w:r>
    </w:p>
    <w:p>
      <w:pPr>
        <w:pStyle w:val="BodyText"/>
        <w:spacing w:line="276" w:lineRule="auto" w:before="36"/>
        <w:ind w:right="431"/>
      </w:pPr>
      <w:r>
        <w:rPr/>
        <w:t>The Analysis were performed using the PLS-SEM procedure through SmartPLS 4. The research utilised PLS-SEM because of its position as a robust predictive multivariate methodology under SEM that efficiently handles complex constructs together with small sample sizes and multicollinearity or missing variables. The method has unique value for research</w:t>
      </w:r>
      <w:r>
        <w:rPr>
          <w:spacing w:val="-11"/>
        </w:rPr>
        <w:t> </w:t>
      </w:r>
      <w:r>
        <w:rPr/>
        <w:t>on</w:t>
      </w:r>
      <w:r>
        <w:rPr>
          <w:spacing w:val="-11"/>
        </w:rPr>
        <w:t> </w:t>
      </w:r>
      <w:r>
        <w:rPr/>
        <w:t>elusive</w:t>
      </w:r>
      <w:r>
        <w:rPr>
          <w:spacing w:val="-14"/>
        </w:rPr>
        <w:t> </w:t>
      </w:r>
      <w:r>
        <w:rPr/>
        <w:t>latent</w:t>
      </w:r>
      <w:r>
        <w:rPr>
          <w:spacing w:val="-10"/>
        </w:rPr>
        <w:t> </w:t>
      </w:r>
      <w:r>
        <w:rPr/>
        <w:t>variables.</w:t>
      </w:r>
      <w:r>
        <w:rPr>
          <w:spacing w:val="-11"/>
        </w:rPr>
        <w:t> </w:t>
      </w:r>
      <w:r>
        <w:rPr/>
        <w:t>PLS-SEM</w:t>
      </w:r>
      <w:r>
        <w:rPr>
          <w:spacing w:val="-12"/>
        </w:rPr>
        <w:t> </w:t>
      </w:r>
      <w:r>
        <w:rPr/>
        <w:t>proves</w:t>
      </w:r>
      <w:r>
        <w:rPr>
          <w:spacing w:val="-11"/>
        </w:rPr>
        <w:t> </w:t>
      </w:r>
      <w:r>
        <w:rPr/>
        <w:t>important</w:t>
      </w:r>
      <w:r>
        <w:rPr>
          <w:spacing w:val="-12"/>
        </w:rPr>
        <w:t> </w:t>
      </w:r>
      <w:r>
        <w:rPr/>
        <w:t>for</w:t>
      </w:r>
      <w:r>
        <w:rPr>
          <w:spacing w:val="-15"/>
        </w:rPr>
        <w:t> </w:t>
      </w:r>
      <w:r>
        <w:rPr/>
        <w:t>maritime</w:t>
      </w:r>
      <w:r>
        <w:rPr>
          <w:spacing w:val="-10"/>
        </w:rPr>
        <w:t> </w:t>
      </w:r>
      <w:r>
        <w:rPr/>
        <w:t>logistics</w:t>
      </w:r>
      <w:r>
        <w:rPr>
          <w:spacing w:val="-13"/>
        </w:rPr>
        <w:t> </w:t>
      </w:r>
      <w:r>
        <w:rPr/>
        <w:t>research because it analyses associations between business strategies and technical policy factors and decarbonisation outcomes better than OLS and CB-SEM while handling latent variables and requiring less data and normality constraints.</w:t>
      </w:r>
    </w:p>
    <w:p>
      <w:pPr>
        <w:pStyle w:val="BodyText"/>
        <w:spacing w:before="46"/>
        <w:ind w:left="0"/>
        <w:jc w:val="left"/>
      </w:pPr>
    </w:p>
    <w:p>
      <w:pPr>
        <w:pStyle w:val="Heading1"/>
        <w:jc w:val="left"/>
      </w:pPr>
      <w:r>
        <w:rPr/>
        <w:t>Confirmatory</w:t>
      </w:r>
      <w:r>
        <w:rPr>
          <w:spacing w:val="-14"/>
        </w:rPr>
        <w:t> </w:t>
      </w:r>
      <w:r>
        <w:rPr/>
        <w:t>Factor</w:t>
      </w:r>
      <w:r>
        <w:rPr>
          <w:spacing w:val="-18"/>
        </w:rPr>
        <w:t> </w:t>
      </w:r>
      <w:r>
        <w:rPr>
          <w:spacing w:val="-2"/>
        </w:rPr>
        <w:t>Analysis</w:t>
      </w:r>
    </w:p>
    <w:p>
      <w:pPr>
        <w:spacing w:before="41"/>
        <w:ind w:left="172" w:right="0" w:firstLine="0"/>
        <w:jc w:val="left"/>
        <w:rPr>
          <w:b/>
          <w:sz w:val="24"/>
        </w:rPr>
      </w:pPr>
      <w:r>
        <w:rPr>
          <w:b/>
          <w:spacing w:val="-2"/>
          <w:sz w:val="24"/>
        </w:rPr>
        <w:t>Table</w:t>
      </w:r>
      <w:r>
        <w:rPr>
          <w:b/>
          <w:spacing w:val="-16"/>
          <w:sz w:val="24"/>
        </w:rPr>
        <w:t> </w:t>
      </w:r>
      <w:r>
        <w:rPr>
          <w:b/>
          <w:spacing w:val="-2"/>
          <w:sz w:val="24"/>
        </w:rPr>
        <w:t>1</w:t>
      </w:r>
      <w:r>
        <w:rPr>
          <w:b/>
          <w:spacing w:val="-8"/>
          <w:sz w:val="24"/>
        </w:rPr>
        <w:t> </w:t>
      </w:r>
      <w:r>
        <w:rPr>
          <w:b/>
          <w:spacing w:val="-2"/>
          <w:sz w:val="24"/>
        </w:rPr>
        <w:t>RELIABILITY</w:t>
      </w:r>
      <w:r>
        <w:rPr>
          <w:b/>
          <w:spacing w:val="-22"/>
          <w:sz w:val="24"/>
        </w:rPr>
        <w:t> </w:t>
      </w:r>
      <w:r>
        <w:rPr>
          <w:b/>
          <w:spacing w:val="-2"/>
          <w:sz w:val="24"/>
        </w:rPr>
        <w:t>AND</w:t>
      </w:r>
      <w:r>
        <w:rPr>
          <w:b/>
          <w:spacing w:val="-18"/>
          <w:sz w:val="24"/>
        </w:rPr>
        <w:t> </w:t>
      </w:r>
      <w:r>
        <w:rPr>
          <w:b/>
          <w:spacing w:val="-2"/>
          <w:sz w:val="24"/>
        </w:rPr>
        <w:t>AVE</w:t>
      </w:r>
      <w:r>
        <w:rPr>
          <w:b/>
          <w:spacing w:val="-6"/>
          <w:sz w:val="24"/>
        </w:rPr>
        <w:t> </w:t>
      </w:r>
      <w:r>
        <w:rPr>
          <w:b/>
          <w:spacing w:val="-2"/>
          <w:sz w:val="24"/>
        </w:rPr>
        <w:t>INDICATORS</w:t>
      </w:r>
    </w:p>
    <w:p>
      <w:pPr>
        <w:pStyle w:val="BodyText"/>
        <w:spacing w:line="276" w:lineRule="auto" w:before="36"/>
        <w:ind w:right="420"/>
      </w:pPr>
      <w:r>
        <w:rPr/>
        <w:t>The results from the reliability and validity assessment report both high consistency values together</w:t>
      </w:r>
      <w:r>
        <w:rPr>
          <w:spacing w:val="-14"/>
        </w:rPr>
        <w:t> </w:t>
      </w:r>
      <w:r>
        <w:rPr/>
        <w:t>with</w:t>
      </w:r>
      <w:r>
        <w:rPr>
          <w:spacing w:val="-13"/>
        </w:rPr>
        <w:t> </w:t>
      </w:r>
      <w:r>
        <w:rPr/>
        <w:t>strong</w:t>
      </w:r>
      <w:r>
        <w:rPr>
          <w:spacing w:val="-12"/>
        </w:rPr>
        <w:t> </w:t>
      </w:r>
      <w:r>
        <w:rPr/>
        <w:t>construct</w:t>
      </w:r>
      <w:r>
        <w:rPr>
          <w:spacing w:val="-13"/>
        </w:rPr>
        <w:t> </w:t>
      </w:r>
      <w:r>
        <w:rPr/>
        <w:t>validity</w:t>
      </w:r>
      <w:r>
        <w:rPr>
          <w:spacing w:val="-13"/>
        </w:rPr>
        <w:t> </w:t>
      </w:r>
      <w:r>
        <w:rPr/>
        <w:t>throughout</w:t>
      </w:r>
      <w:r>
        <w:rPr>
          <w:spacing w:val="-10"/>
        </w:rPr>
        <w:t> </w:t>
      </w:r>
      <w:r>
        <w:rPr/>
        <w:t>all</w:t>
      </w:r>
      <w:r>
        <w:rPr>
          <w:spacing w:val="-12"/>
        </w:rPr>
        <w:t> </w:t>
      </w:r>
      <w:r>
        <w:rPr/>
        <w:t>measured</w:t>
      </w:r>
      <w:r>
        <w:rPr>
          <w:spacing w:val="-13"/>
        </w:rPr>
        <w:t> </w:t>
      </w:r>
      <w:r>
        <w:rPr/>
        <w:t>variables.</w:t>
      </w:r>
      <w:r>
        <w:rPr>
          <w:spacing w:val="-13"/>
        </w:rPr>
        <w:t> </w:t>
      </w:r>
      <w:r>
        <w:rPr/>
        <w:t>The</w:t>
      </w:r>
      <w:r>
        <w:rPr>
          <w:spacing w:val="-11"/>
        </w:rPr>
        <w:t> </w:t>
      </w:r>
      <w:r>
        <w:rPr/>
        <w:t>reliability</w:t>
      </w:r>
      <w:r>
        <w:rPr>
          <w:spacing w:val="-12"/>
        </w:rPr>
        <w:t> </w:t>
      </w:r>
      <w:r>
        <w:rPr/>
        <w:t>results show that Cronbach’s Alpha values surpass 0.7 indicating strong internal consistency among variables and Technology Investment (0.899) shows the highest reliability followed by Maritime Sustainability (0.900). Internal reliability for each construct reaches a reliable threshold</w:t>
      </w:r>
      <w:r>
        <w:rPr>
          <w:spacing w:val="-15"/>
        </w:rPr>
        <w:t> </w:t>
      </w:r>
      <w:r>
        <w:rPr/>
        <w:t>as</w:t>
      </w:r>
      <w:r>
        <w:rPr>
          <w:spacing w:val="-15"/>
        </w:rPr>
        <w:t> </w:t>
      </w:r>
      <w:r>
        <w:rPr/>
        <w:t>indicated</w:t>
      </w:r>
      <w:r>
        <w:rPr>
          <w:spacing w:val="-15"/>
        </w:rPr>
        <w:t> </w:t>
      </w:r>
      <w:r>
        <w:rPr/>
        <w:t>by</w:t>
      </w:r>
      <w:r>
        <w:rPr>
          <w:spacing w:val="-13"/>
        </w:rPr>
        <w:t> </w:t>
      </w:r>
      <w:r>
        <w:rPr/>
        <w:t>Composite</w:t>
      </w:r>
      <w:r>
        <w:rPr>
          <w:spacing w:val="-15"/>
        </w:rPr>
        <w:t> </w:t>
      </w:r>
      <w:r>
        <w:rPr/>
        <w:t>Reliability</w:t>
      </w:r>
      <w:r>
        <w:rPr>
          <w:spacing w:val="-14"/>
        </w:rPr>
        <w:t> </w:t>
      </w:r>
      <w:r>
        <w:rPr/>
        <w:t>values</w:t>
      </w:r>
      <w:r>
        <w:rPr>
          <w:spacing w:val="-15"/>
        </w:rPr>
        <w:t> </w:t>
      </w:r>
      <w:r>
        <w:rPr/>
        <w:t>which</w:t>
      </w:r>
      <w:r>
        <w:rPr>
          <w:spacing w:val="-15"/>
        </w:rPr>
        <w:t> </w:t>
      </w:r>
      <w:r>
        <w:rPr/>
        <w:t>exceed</w:t>
      </w:r>
      <w:r>
        <w:rPr>
          <w:spacing w:val="-12"/>
        </w:rPr>
        <w:t> </w:t>
      </w:r>
      <w:r>
        <w:rPr/>
        <w:t>0.9.</w:t>
      </w:r>
      <w:r>
        <w:rPr>
          <w:spacing w:val="-15"/>
        </w:rPr>
        <w:t> </w:t>
      </w:r>
      <w:r>
        <w:rPr/>
        <w:t>The</w:t>
      </w:r>
      <w:r>
        <w:rPr>
          <w:spacing w:val="-15"/>
        </w:rPr>
        <w:t> </w:t>
      </w:r>
      <w:r>
        <w:rPr/>
        <w:t>construct</w:t>
      </w:r>
      <w:r>
        <w:rPr>
          <w:spacing w:val="-15"/>
        </w:rPr>
        <w:t> </w:t>
      </w:r>
      <w:r>
        <w:rPr/>
        <w:t>validity assessment</w:t>
      </w:r>
      <w:r>
        <w:rPr>
          <w:spacing w:val="-15"/>
        </w:rPr>
        <w:t> </w:t>
      </w:r>
      <w:r>
        <w:rPr/>
        <w:t>through</w:t>
      </w:r>
      <w:r>
        <w:rPr>
          <w:spacing w:val="-15"/>
        </w:rPr>
        <w:t> </w:t>
      </w:r>
      <w:r>
        <w:rPr/>
        <w:t>Average</w:t>
      </w:r>
      <w:r>
        <w:rPr>
          <w:spacing w:val="-15"/>
        </w:rPr>
        <w:t> </w:t>
      </w:r>
      <w:r>
        <w:rPr/>
        <w:t>Variance</w:t>
      </w:r>
      <w:r>
        <w:rPr>
          <w:spacing w:val="-15"/>
        </w:rPr>
        <w:t> </w:t>
      </w:r>
      <w:r>
        <w:rPr/>
        <w:t>Extracted</w:t>
      </w:r>
      <w:r>
        <w:rPr>
          <w:spacing w:val="-15"/>
        </w:rPr>
        <w:t> </w:t>
      </w:r>
      <w:r>
        <w:rPr/>
        <w:t>(AVE)</w:t>
      </w:r>
      <w:r>
        <w:rPr>
          <w:spacing w:val="-15"/>
        </w:rPr>
        <w:t> </w:t>
      </w:r>
      <w:r>
        <w:rPr/>
        <w:t>scores</w:t>
      </w:r>
      <w:r>
        <w:rPr>
          <w:spacing w:val="-15"/>
        </w:rPr>
        <w:t> </w:t>
      </w:r>
      <w:r>
        <w:rPr/>
        <w:t>exceeds</w:t>
      </w:r>
      <w:r>
        <w:rPr>
          <w:spacing w:val="-14"/>
        </w:rPr>
        <w:t> </w:t>
      </w:r>
      <w:r>
        <w:rPr/>
        <w:t>0.5</w:t>
      </w:r>
      <w:r>
        <w:rPr>
          <w:spacing w:val="-13"/>
        </w:rPr>
        <w:t> </w:t>
      </w:r>
      <w:r>
        <w:rPr/>
        <w:t>which</w:t>
      </w:r>
      <w:r>
        <w:rPr>
          <w:spacing w:val="-15"/>
        </w:rPr>
        <w:t> </w:t>
      </w:r>
      <w:r>
        <w:rPr/>
        <w:t>demonstrates strong convergent validity primarily because Technology Investment (0.832) and Investment in Sustainable Initiatives (0.823) have the highest AVE scores. The constructs prove suitable for</w:t>
      </w:r>
      <w:r>
        <w:rPr>
          <w:spacing w:val="-10"/>
        </w:rPr>
        <w:t> </w:t>
      </w:r>
      <w:r>
        <w:rPr/>
        <w:t>measuring</w:t>
      </w:r>
      <w:r>
        <w:rPr>
          <w:spacing w:val="-8"/>
        </w:rPr>
        <w:t> </w:t>
      </w:r>
      <w:r>
        <w:rPr/>
        <w:t>factors</w:t>
      </w:r>
      <w:r>
        <w:rPr>
          <w:spacing w:val="-5"/>
        </w:rPr>
        <w:t> </w:t>
      </w:r>
      <w:r>
        <w:rPr/>
        <w:t>involved</w:t>
      </w:r>
      <w:r>
        <w:rPr>
          <w:spacing w:val="-8"/>
        </w:rPr>
        <w:t> </w:t>
      </w:r>
      <w:r>
        <w:rPr/>
        <w:t>in</w:t>
      </w:r>
      <w:r>
        <w:rPr>
          <w:spacing w:val="-8"/>
        </w:rPr>
        <w:t> </w:t>
      </w:r>
      <w:r>
        <w:rPr/>
        <w:t>maritime</w:t>
      </w:r>
      <w:r>
        <w:rPr>
          <w:spacing w:val="-6"/>
        </w:rPr>
        <w:t> </w:t>
      </w:r>
      <w:r>
        <w:rPr/>
        <w:t>logistics</w:t>
      </w:r>
      <w:r>
        <w:rPr>
          <w:spacing w:val="-5"/>
        </w:rPr>
        <w:t> </w:t>
      </w:r>
      <w:r>
        <w:rPr/>
        <w:t>decarbonization</w:t>
      </w:r>
      <w:r>
        <w:rPr>
          <w:spacing w:val="-7"/>
        </w:rPr>
        <w:t> </w:t>
      </w:r>
      <w:r>
        <w:rPr/>
        <w:t>because</w:t>
      </w:r>
      <w:r>
        <w:rPr>
          <w:spacing w:val="-9"/>
        </w:rPr>
        <w:t> </w:t>
      </w:r>
      <w:r>
        <w:rPr/>
        <w:t>they</w:t>
      </w:r>
      <w:r>
        <w:rPr>
          <w:spacing w:val="-9"/>
        </w:rPr>
        <w:t> </w:t>
      </w:r>
      <w:r>
        <w:rPr/>
        <w:t>demonstrate reliability and validity according to these results. The confirmed measurement model enables researchers to trust in both the precision and repetitive quality of the data for structural modelling steps.</w:t>
      </w:r>
    </w:p>
    <w:p>
      <w:pPr>
        <w:pStyle w:val="Heading1"/>
        <w:spacing w:line="276" w:lineRule="auto" w:before="10"/>
        <w:ind w:right="7020"/>
      </w:pPr>
      <w:r>
        <w:rPr/>
        <w:t>Figure</w:t>
      </w:r>
      <w:r>
        <w:rPr>
          <w:spacing w:val="-8"/>
        </w:rPr>
        <w:t> </w:t>
      </w:r>
      <w:r>
        <w:rPr/>
        <w:t>1</w:t>
      </w:r>
      <w:r>
        <w:rPr>
          <w:spacing w:val="-5"/>
        </w:rPr>
        <w:t> </w:t>
      </w:r>
      <w:r>
        <w:rPr/>
        <w:t>Outer</w:t>
      </w:r>
      <w:r>
        <w:rPr>
          <w:spacing w:val="-5"/>
        </w:rPr>
        <w:t> </w:t>
      </w:r>
      <w:r>
        <w:rPr/>
        <w:t>loadings Table</w:t>
      </w:r>
      <w:r>
        <w:rPr>
          <w:spacing w:val="-5"/>
        </w:rPr>
        <w:t> </w:t>
      </w:r>
      <w:r>
        <w:rPr/>
        <w:t>2</w:t>
      </w:r>
      <w:r>
        <w:rPr>
          <w:spacing w:val="-5"/>
        </w:rPr>
        <w:t> </w:t>
      </w:r>
      <w:r>
        <w:rPr/>
        <w:t>Outer</w:t>
      </w:r>
      <w:r>
        <w:rPr>
          <w:spacing w:val="-8"/>
        </w:rPr>
        <w:t> </w:t>
      </w:r>
      <w:r>
        <w:rPr/>
        <w:t>Loadings</w:t>
      </w:r>
    </w:p>
    <w:p>
      <w:pPr>
        <w:pStyle w:val="BodyText"/>
        <w:spacing w:line="276" w:lineRule="auto"/>
        <w:ind w:right="429"/>
      </w:pPr>
      <w:r>
        <w:rPr/>
        <w:t>All indicators demonstrate reliable measurement quality because their outer loadings surpass the suggested threshold value of 0.60. The observed indicators demonstrate robust measurement properties because they exhibit a strong relationship with their corresponding latent constructs. The model displays internal coherence because all indicators remain intact without any exceptions. High outer loadings demonstrate that each indicator provides important</w:t>
      </w:r>
      <w:r>
        <w:rPr>
          <w:spacing w:val="-10"/>
        </w:rPr>
        <w:t> </w:t>
      </w:r>
      <w:r>
        <w:rPr/>
        <w:t>information</w:t>
      </w:r>
      <w:r>
        <w:rPr>
          <w:spacing w:val="-9"/>
        </w:rPr>
        <w:t> </w:t>
      </w:r>
      <w:r>
        <w:rPr/>
        <w:t>to</w:t>
      </w:r>
      <w:r>
        <w:rPr>
          <w:spacing w:val="-8"/>
        </w:rPr>
        <w:t> </w:t>
      </w:r>
      <w:r>
        <w:rPr/>
        <w:t>define</w:t>
      </w:r>
      <w:r>
        <w:rPr>
          <w:spacing w:val="-12"/>
        </w:rPr>
        <w:t> </w:t>
      </w:r>
      <w:r>
        <w:rPr/>
        <w:t>its</w:t>
      </w:r>
      <w:r>
        <w:rPr>
          <w:spacing w:val="-10"/>
        </w:rPr>
        <w:t> </w:t>
      </w:r>
      <w:r>
        <w:rPr/>
        <w:t>construct</w:t>
      </w:r>
      <w:r>
        <w:rPr>
          <w:spacing w:val="-10"/>
        </w:rPr>
        <w:t> </w:t>
      </w:r>
      <w:r>
        <w:rPr/>
        <w:t>which</w:t>
      </w:r>
      <w:r>
        <w:rPr>
          <w:spacing w:val="-8"/>
        </w:rPr>
        <w:t> </w:t>
      </w:r>
      <w:r>
        <w:rPr/>
        <w:t>leads</w:t>
      </w:r>
      <w:r>
        <w:rPr>
          <w:spacing w:val="-10"/>
        </w:rPr>
        <w:t> </w:t>
      </w:r>
      <w:r>
        <w:rPr/>
        <w:t>to</w:t>
      </w:r>
      <w:r>
        <w:rPr>
          <w:spacing w:val="-8"/>
        </w:rPr>
        <w:t> </w:t>
      </w:r>
      <w:r>
        <w:rPr/>
        <w:t>enhanced</w:t>
      </w:r>
      <w:r>
        <w:rPr>
          <w:spacing w:val="-8"/>
        </w:rPr>
        <w:t> </w:t>
      </w:r>
      <w:r>
        <w:rPr/>
        <w:t>explanatory</w:t>
      </w:r>
      <w:r>
        <w:rPr>
          <w:spacing w:val="-13"/>
        </w:rPr>
        <w:t> </w:t>
      </w:r>
      <w:r>
        <w:rPr/>
        <w:t>power</w:t>
      </w:r>
      <w:r>
        <w:rPr>
          <w:spacing w:val="-11"/>
        </w:rPr>
        <w:t> </w:t>
      </w:r>
      <w:r>
        <w:rPr/>
        <w:t>of</w:t>
      </w:r>
      <w:r>
        <w:rPr>
          <w:spacing w:val="-9"/>
        </w:rPr>
        <w:t> </w:t>
      </w:r>
      <w:r>
        <w:rPr/>
        <w:t>the model. The constructive relation between variables validates the proposed theoretical design while demonstrating the appropriate character of the measurement model for empirical purposes. The indicators demonstrate both validity and reliability which strengthens the model's robustness so it can provide effective sustainability performance assessment for maritime sector applications.</w:t>
      </w:r>
    </w:p>
    <w:p>
      <w:pPr>
        <w:pStyle w:val="BodyText"/>
        <w:spacing w:after="0" w:line="276" w:lineRule="auto"/>
        <w:sectPr>
          <w:pgSz w:w="11930" w:h="16860"/>
          <w:pgMar w:header="1201" w:footer="897" w:top="1400" w:bottom="1080" w:left="1275" w:right="992"/>
        </w:sectPr>
      </w:pPr>
    </w:p>
    <w:p>
      <w:pPr>
        <w:pStyle w:val="Heading1"/>
        <w:spacing w:before="17"/>
      </w:pPr>
      <w:r>
        <w:rPr/>
        <w:t>Table</w:t>
      </w:r>
      <w:r>
        <w:rPr>
          <w:spacing w:val="-15"/>
        </w:rPr>
        <w:t> </w:t>
      </w:r>
      <w:r>
        <w:rPr/>
        <w:t>3</w:t>
      </w:r>
      <w:r>
        <w:rPr>
          <w:spacing w:val="-13"/>
        </w:rPr>
        <w:t> </w:t>
      </w:r>
      <w:r>
        <w:rPr/>
        <w:t>DISCRIMINANT</w:t>
      </w:r>
      <w:r>
        <w:rPr>
          <w:spacing w:val="-14"/>
        </w:rPr>
        <w:t> </w:t>
      </w:r>
      <w:r>
        <w:rPr>
          <w:spacing w:val="-2"/>
        </w:rPr>
        <w:t>VALIDITY</w:t>
      </w:r>
    </w:p>
    <w:p>
      <w:pPr>
        <w:pStyle w:val="BodyText"/>
        <w:spacing w:before="76"/>
        <w:ind w:left="0"/>
        <w:jc w:val="left"/>
        <w:rPr>
          <w:b/>
        </w:rPr>
      </w:pPr>
    </w:p>
    <w:p>
      <w:pPr>
        <w:pStyle w:val="BodyText"/>
        <w:spacing w:line="276" w:lineRule="auto"/>
        <w:ind w:right="420"/>
        <w:rPr>
          <w:b/>
        </w:rPr>
      </w:pPr>
      <w:r>
        <w:rPr/>
        <w:t>The Heterotrait-Monotrait (HTMT) ratio served as the discriminant validity assessment to verify construct distinctiveness since it represents a stronger evaluation criterion. All HTMT values show numbers less than 0.85 which demonstrates that each construct keeps separate conceptual boundaries. Measures are checked to maintain acceptable levels of cross-loadings because</w:t>
      </w:r>
      <w:r>
        <w:rPr>
          <w:spacing w:val="-15"/>
        </w:rPr>
        <w:t> </w:t>
      </w:r>
      <w:r>
        <w:rPr/>
        <w:t>such</w:t>
      </w:r>
      <w:r>
        <w:rPr>
          <w:spacing w:val="-15"/>
        </w:rPr>
        <w:t> </w:t>
      </w:r>
      <w:r>
        <w:rPr/>
        <w:t>analysis</w:t>
      </w:r>
      <w:r>
        <w:rPr>
          <w:spacing w:val="-15"/>
        </w:rPr>
        <w:t> </w:t>
      </w:r>
      <w:r>
        <w:rPr/>
        <w:t>prevents</w:t>
      </w:r>
      <w:r>
        <w:rPr>
          <w:spacing w:val="-15"/>
        </w:rPr>
        <w:t> </w:t>
      </w:r>
      <w:r>
        <w:rPr/>
        <w:t>construct</w:t>
      </w:r>
      <w:r>
        <w:rPr>
          <w:spacing w:val="-15"/>
        </w:rPr>
        <w:t> </w:t>
      </w:r>
      <w:r>
        <w:rPr/>
        <w:t>redundancy.</w:t>
      </w:r>
      <w:r>
        <w:rPr>
          <w:spacing w:val="-15"/>
        </w:rPr>
        <w:t> </w:t>
      </w:r>
      <w:r>
        <w:rPr/>
        <w:t>The</w:t>
      </w:r>
      <w:r>
        <w:rPr>
          <w:spacing w:val="-15"/>
        </w:rPr>
        <w:t> </w:t>
      </w:r>
      <w:r>
        <w:rPr/>
        <w:t>investigation</w:t>
      </w:r>
      <w:r>
        <w:rPr>
          <w:spacing w:val="-15"/>
        </w:rPr>
        <w:t> </w:t>
      </w:r>
      <w:r>
        <w:rPr/>
        <w:t>of</w:t>
      </w:r>
      <w:r>
        <w:rPr>
          <w:spacing w:val="-15"/>
        </w:rPr>
        <w:t> </w:t>
      </w:r>
      <w:r>
        <w:rPr/>
        <w:t>discriminant</w:t>
      </w:r>
      <w:r>
        <w:rPr>
          <w:spacing w:val="-15"/>
        </w:rPr>
        <w:t> </w:t>
      </w:r>
      <w:r>
        <w:rPr/>
        <w:t>validity leads to a stronger theoretical model by ensuring every latent variable track distinct aspect of the phenomenon. Maintained construct separateness in the model leads to better predictive accuracy and reliability which supports its validity during subsequent structural path analysis. </w:t>
      </w:r>
      <w:r>
        <w:rPr>
          <w:b/>
        </w:rPr>
        <w:t>Path Analysis</w:t>
      </w:r>
    </w:p>
    <w:p>
      <w:pPr>
        <w:pStyle w:val="Heading1"/>
        <w:spacing w:before="3"/>
      </w:pPr>
      <w:r>
        <w:rPr/>
        <w:t>Figure</w:t>
      </w:r>
      <w:r>
        <w:rPr>
          <w:spacing w:val="-15"/>
        </w:rPr>
        <w:t> </w:t>
      </w:r>
      <w:r>
        <w:rPr/>
        <w:t>2:</w:t>
      </w:r>
      <w:r>
        <w:rPr>
          <w:spacing w:val="44"/>
        </w:rPr>
        <w:t> </w:t>
      </w:r>
      <w:r>
        <w:rPr/>
        <w:t>Path</w:t>
      </w:r>
      <w:r>
        <w:rPr>
          <w:spacing w:val="-15"/>
        </w:rPr>
        <w:t> </w:t>
      </w:r>
      <w:r>
        <w:rPr/>
        <w:t>AnalysisTable</w:t>
      </w:r>
      <w:r>
        <w:rPr>
          <w:spacing w:val="-9"/>
        </w:rPr>
        <w:t> </w:t>
      </w:r>
      <w:r>
        <w:rPr/>
        <w:t>4</w:t>
      </w:r>
      <w:r>
        <w:rPr>
          <w:spacing w:val="-9"/>
        </w:rPr>
        <w:t> </w:t>
      </w:r>
      <w:r>
        <w:rPr/>
        <w:t>Path</w:t>
      </w:r>
      <w:r>
        <w:rPr>
          <w:spacing w:val="-8"/>
        </w:rPr>
        <w:t> </w:t>
      </w:r>
      <w:r>
        <w:rPr>
          <w:spacing w:val="-2"/>
        </w:rPr>
        <w:t>Coefficients</w:t>
      </w:r>
    </w:p>
    <w:p>
      <w:pPr>
        <w:pStyle w:val="BodyText"/>
        <w:spacing w:before="145"/>
        <w:ind w:left="0"/>
        <w:jc w:val="left"/>
        <w:rPr>
          <w:b/>
          <w:sz w:val="20"/>
        </w:rPr>
      </w:pPr>
    </w:p>
    <w:tbl>
      <w:tblPr>
        <w:tblW w:w="0" w:type="auto"/>
        <w:jc w:val="left"/>
        <w:tblInd w:w="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62"/>
        <w:gridCol w:w="1012"/>
        <w:gridCol w:w="962"/>
      </w:tblGrid>
      <w:tr>
        <w:trPr>
          <w:trHeight w:val="1233" w:hRule="atLeast"/>
        </w:trPr>
        <w:tc>
          <w:tcPr>
            <w:tcW w:w="7062" w:type="dxa"/>
            <w:tcBorders>
              <w:top w:val="single" w:sz="4" w:space="0" w:color="000000"/>
              <w:bottom w:val="single" w:sz="4" w:space="0" w:color="000000"/>
            </w:tcBorders>
          </w:tcPr>
          <w:p>
            <w:pPr>
              <w:pStyle w:val="TableParagraph"/>
              <w:spacing w:line="480" w:lineRule="auto"/>
              <w:ind w:left="5590" w:right="195"/>
              <w:rPr>
                <w:sz w:val="22"/>
              </w:rPr>
            </w:pPr>
            <w:r>
              <w:rPr>
                <w:spacing w:val="-4"/>
                <w:sz w:val="22"/>
              </w:rPr>
              <w:t>Path </w:t>
            </w:r>
            <w:r>
              <w:rPr>
                <w:spacing w:val="-6"/>
                <w:sz w:val="22"/>
              </w:rPr>
              <w:t>Coefficient</w:t>
            </w:r>
          </w:p>
        </w:tc>
        <w:tc>
          <w:tcPr>
            <w:tcW w:w="1012" w:type="dxa"/>
            <w:tcBorders>
              <w:top w:val="single" w:sz="4" w:space="0" w:color="000000"/>
              <w:bottom w:val="single" w:sz="4" w:space="0" w:color="000000"/>
            </w:tcBorders>
          </w:tcPr>
          <w:p>
            <w:pPr>
              <w:pStyle w:val="TableParagraph"/>
              <w:spacing w:line="268" w:lineRule="exact"/>
              <w:ind w:left="84"/>
              <w:rPr>
                <w:sz w:val="22"/>
              </w:rPr>
            </w:pPr>
            <w:r>
              <w:rPr>
                <w:spacing w:val="-10"/>
                <w:sz w:val="22"/>
              </w:rPr>
              <w:t>T</w:t>
            </w:r>
          </w:p>
          <w:p>
            <w:pPr>
              <w:pStyle w:val="TableParagraph"/>
              <w:spacing w:before="16"/>
              <w:rPr>
                <w:rFonts w:ascii="Times New Roman"/>
                <w:b/>
                <w:sz w:val="22"/>
              </w:rPr>
            </w:pPr>
          </w:p>
          <w:p>
            <w:pPr>
              <w:pStyle w:val="TableParagraph"/>
              <w:ind w:left="84"/>
              <w:rPr>
                <w:sz w:val="22"/>
              </w:rPr>
            </w:pPr>
            <w:r>
              <w:rPr>
                <w:spacing w:val="-2"/>
                <w:sz w:val="22"/>
              </w:rPr>
              <w:t>statistics</w:t>
            </w:r>
          </w:p>
        </w:tc>
        <w:tc>
          <w:tcPr>
            <w:tcW w:w="962" w:type="dxa"/>
            <w:tcBorders>
              <w:top w:val="single" w:sz="4" w:space="0" w:color="000000"/>
              <w:bottom w:val="single" w:sz="4" w:space="0" w:color="000000"/>
            </w:tcBorders>
          </w:tcPr>
          <w:p>
            <w:pPr>
              <w:pStyle w:val="TableParagraph"/>
              <w:spacing w:line="268" w:lineRule="exact"/>
              <w:ind w:left="159"/>
              <w:rPr>
                <w:sz w:val="22"/>
              </w:rPr>
            </w:pPr>
            <w:r>
              <w:rPr>
                <w:spacing w:val="-10"/>
                <w:sz w:val="22"/>
              </w:rPr>
              <w:t>P</w:t>
            </w:r>
          </w:p>
          <w:p>
            <w:pPr>
              <w:pStyle w:val="TableParagraph"/>
              <w:spacing w:before="16"/>
              <w:rPr>
                <w:rFonts w:ascii="Times New Roman"/>
                <w:b/>
                <w:sz w:val="22"/>
              </w:rPr>
            </w:pPr>
          </w:p>
          <w:p>
            <w:pPr>
              <w:pStyle w:val="TableParagraph"/>
              <w:ind w:left="159"/>
              <w:rPr>
                <w:sz w:val="22"/>
              </w:rPr>
            </w:pPr>
            <w:r>
              <w:rPr>
                <w:spacing w:val="-2"/>
                <w:sz w:val="22"/>
              </w:rPr>
              <w:t>values</w:t>
            </w:r>
          </w:p>
        </w:tc>
      </w:tr>
      <w:tr>
        <w:trPr>
          <w:trHeight w:val="500" w:hRule="atLeast"/>
        </w:trPr>
        <w:tc>
          <w:tcPr>
            <w:tcW w:w="7062" w:type="dxa"/>
            <w:tcBorders>
              <w:top w:val="single" w:sz="4" w:space="0" w:color="000000"/>
            </w:tcBorders>
          </w:tcPr>
          <w:p>
            <w:pPr>
              <w:pStyle w:val="TableParagraph"/>
              <w:tabs>
                <w:tab w:pos="5590" w:val="left" w:leader="none"/>
              </w:tabs>
              <w:spacing w:line="268" w:lineRule="exact"/>
              <w:ind w:left="112"/>
              <w:rPr>
                <w:sz w:val="22"/>
              </w:rPr>
            </w:pPr>
            <w:r>
              <w:rPr>
                <w:spacing w:val="-2"/>
                <w:sz w:val="22"/>
              </w:rPr>
              <w:t>Adoption</w:t>
            </w:r>
            <w:r>
              <w:rPr>
                <w:spacing w:val="-11"/>
                <w:sz w:val="22"/>
              </w:rPr>
              <w:t> </w:t>
            </w:r>
            <w:r>
              <w:rPr>
                <w:spacing w:val="-2"/>
                <w:sz w:val="22"/>
              </w:rPr>
              <w:t>of</w:t>
            </w:r>
            <w:r>
              <w:rPr>
                <w:spacing w:val="-9"/>
                <w:sz w:val="22"/>
              </w:rPr>
              <w:t> </w:t>
            </w:r>
            <w:r>
              <w:rPr>
                <w:spacing w:val="-2"/>
                <w:sz w:val="22"/>
              </w:rPr>
              <w:t>Green</w:t>
            </w:r>
            <w:r>
              <w:rPr>
                <w:spacing w:val="-7"/>
                <w:sz w:val="22"/>
              </w:rPr>
              <w:t> </w:t>
            </w:r>
            <w:r>
              <w:rPr>
                <w:spacing w:val="-2"/>
                <w:sz w:val="22"/>
              </w:rPr>
              <w:t>Technologies</w:t>
            </w:r>
            <w:r>
              <w:rPr>
                <w:spacing w:val="-5"/>
                <w:sz w:val="22"/>
              </w:rPr>
              <w:t> </w:t>
            </w:r>
            <w:r>
              <w:rPr>
                <w:spacing w:val="-2"/>
                <w:sz w:val="22"/>
              </w:rPr>
              <w:t>-&gt;</w:t>
            </w:r>
            <w:r>
              <w:rPr>
                <w:spacing w:val="-10"/>
                <w:sz w:val="22"/>
              </w:rPr>
              <w:t> </w:t>
            </w:r>
            <w:r>
              <w:rPr>
                <w:spacing w:val="-2"/>
                <w:sz w:val="22"/>
              </w:rPr>
              <w:t>Maritime</w:t>
            </w:r>
            <w:r>
              <w:rPr>
                <w:spacing w:val="-6"/>
                <w:sz w:val="22"/>
              </w:rPr>
              <w:t> </w:t>
            </w:r>
            <w:r>
              <w:rPr>
                <w:spacing w:val="-2"/>
                <w:sz w:val="22"/>
              </w:rPr>
              <w:t>Sustainability</w:t>
            </w:r>
            <w:r>
              <w:rPr>
                <w:sz w:val="22"/>
              </w:rPr>
              <w:tab/>
            </w:r>
            <w:r>
              <w:rPr>
                <w:spacing w:val="-3"/>
                <w:sz w:val="22"/>
              </w:rPr>
              <w:t>-</w:t>
            </w:r>
            <w:r>
              <w:rPr>
                <w:spacing w:val="-2"/>
                <w:sz w:val="22"/>
              </w:rPr>
              <w:t>0.019</w:t>
            </w:r>
          </w:p>
        </w:tc>
        <w:tc>
          <w:tcPr>
            <w:tcW w:w="1012" w:type="dxa"/>
            <w:tcBorders>
              <w:top w:val="single" w:sz="4" w:space="0" w:color="000000"/>
            </w:tcBorders>
          </w:tcPr>
          <w:p>
            <w:pPr>
              <w:pStyle w:val="TableParagraph"/>
              <w:spacing w:line="268" w:lineRule="exact"/>
              <w:ind w:left="84"/>
              <w:rPr>
                <w:sz w:val="22"/>
              </w:rPr>
            </w:pPr>
            <w:r>
              <w:rPr>
                <w:spacing w:val="-2"/>
                <w:sz w:val="22"/>
              </w:rPr>
              <w:t>0.450</w:t>
            </w:r>
          </w:p>
        </w:tc>
        <w:tc>
          <w:tcPr>
            <w:tcW w:w="962" w:type="dxa"/>
            <w:tcBorders>
              <w:top w:val="single" w:sz="4" w:space="0" w:color="000000"/>
            </w:tcBorders>
          </w:tcPr>
          <w:p>
            <w:pPr>
              <w:pStyle w:val="TableParagraph"/>
              <w:spacing w:line="268" w:lineRule="exact"/>
              <w:ind w:left="159"/>
              <w:rPr>
                <w:sz w:val="22"/>
              </w:rPr>
            </w:pPr>
            <w:r>
              <w:rPr>
                <w:spacing w:val="-2"/>
                <w:sz w:val="22"/>
              </w:rPr>
              <w:t>0.653</w:t>
            </w:r>
          </w:p>
        </w:tc>
      </w:tr>
      <w:tr>
        <w:trPr>
          <w:trHeight w:val="1235" w:hRule="atLeast"/>
        </w:trPr>
        <w:tc>
          <w:tcPr>
            <w:tcW w:w="7062" w:type="dxa"/>
          </w:tcPr>
          <w:p>
            <w:pPr>
              <w:pStyle w:val="TableParagraph"/>
              <w:spacing w:before="192"/>
              <w:ind w:left="112"/>
              <w:rPr>
                <w:sz w:val="22"/>
              </w:rPr>
            </w:pPr>
            <w:r>
              <w:rPr>
                <w:spacing w:val="-2"/>
                <w:sz w:val="22"/>
              </w:rPr>
              <w:t>Investment</w:t>
            </w:r>
            <w:r>
              <w:rPr>
                <w:spacing w:val="-7"/>
                <w:sz w:val="22"/>
              </w:rPr>
              <w:t> </w:t>
            </w:r>
            <w:r>
              <w:rPr>
                <w:spacing w:val="-2"/>
                <w:sz w:val="22"/>
              </w:rPr>
              <w:t>in</w:t>
            </w:r>
            <w:r>
              <w:rPr>
                <w:spacing w:val="-8"/>
                <w:sz w:val="22"/>
              </w:rPr>
              <w:t> </w:t>
            </w:r>
            <w:r>
              <w:rPr>
                <w:spacing w:val="-2"/>
                <w:sz w:val="22"/>
              </w:rPr>
              <w:t>Sustainable</w:t>
            </w:r>
            <w:r>
              <w:rPr>
                <w:spacing w:val="-3"/>
                <w:sz w:val="22"/>
              </w:rPr>
              <w:t> </w:t>
            </w:r>
            <w:r>
              <w:rPr>
                <w:spacing w:val="-2"/>
                <w:sz w:val="22"/>
              </w:rPr>
              <w:t>Initiatives</w:t>
            </w:r>
            <w:r>
              <w:rPr>
                <w:spacing w:val="-7"/>
                <w:sz w:val="22"/>
              </w:rPr>
              <w:t> </w:t>
            </w:r>
            <w:r>
              <w:rPr>
                <w:spacing w:val="-2"/>
                <w:sz w:val="22"/>
              </w:rPr>
              <w:t>-&gt;</w:t>
            </w:r>
            <w:r>
              <w:rPr>
                <w:spacing w:val="-5"/>
                <w:sz w:val="22"/>
              </w:rPr>
              <w:t> </w:t>
            </w:r>
            <w:r>
              <w:rPr>
                <w:spacing w:val="-2"/>
                <w:sz w:val="22"/>
              </w:rPr>
              <w:t>Maritime</w:t>
            </w:r>
          </w:p>
          <w:p>
            <w:pPr>
              <w:pStyle w:val="TableParagraph"/>
              <w:tabs>
                <w:tab w:pos="6100" w:val="right" w:leader="none"/>
              </w:tabs>
              <w:spacing w:before="272"/>
              <w:ind w:left="112"/>
              <w:rPr>
                <w:sz w:val="22"/>
              </w:rPr>
            </w:pPr>
            <w:r>
              <w:rPr>
                <w:spacing w:val="-2"/>
                <w:sz w:val="22"/>
              </w:rPr>
              <w:t>Sustainability</w:t>
            </w:r>
            <w:r>
              <w:rPr>
                <w:sz w:val="22"/>
              </w:rPr>
              <w:tab/>
            </w:r>
            <w:r>
              <w:rPr>
                <w:spacing w:val="-2"/>
                <w:sz w:val="22"/>
              </w:rPr>
              <w:t>0.750</w:t>
            </w:r>
          </w:p>
        </w:tc>
        <w:tc>
          <w:tcPr>
            <w:tcW w:w="1012" w:type="dxa"/>
          </w:tcPr>
          <w:p>
            <w:pPr>
              <w:pStyle w:val="TableParagraph"/>
              <w:rPr>
                <w:rFonts w:ascii="Times New Roman"/>
                <w:b/>
                <w:sz w:val="22"/>
              </w:rPr>
            </w:pPr>
          </w:p>
          <w:p>
            <w:pPr>
              <w:pStyle w:val="TableParagraph"/>
              <w:spacing w:before="226"/>
              <w:rPr>
                <w:rFonts w:ascii="Times New Roman"/>
                <w:b/>
                <w:sz w:val="22"/>
              </w:rPr>
            </w:pPr>
          </w:p>
          <w:p>
            <w:pPr>
              <w:pStyle w:val="TableParagraph"/>
              <w:ind w:left="84"/>
              <w:rPr>
                <w:sz w:val="22"/>
              </w:rPr>
            </w:pPr>
            <w:r>
              <w:rPr>
                <w:spacing w:val="-2"/>
                <w:sz w:val="22"/>
              </w:rPr>
              <w:t>22.353</w:t>
            </w:r>
          </w:p>
        </w:tc>
        <w:tc>
          <w:tcPr>
            <w:tcW w:w="962" w:type="dxa"/>
          </w:tcPr>
          <w:p>
            <w:pPr>
              <w:pStyle w:val="TableParagraph"/>
              <w:rPr>
                <w:rFonts w:ascii="Times New Roman"/>
                <w:b/>
                <w:sz w:val="22"/>
              </w:rPr>
            </w:pPr>
          </w:p>
          <w:p>
            <w:pPr>
              <w:pStyle w:val="TableParagraph"/>
              <w:spacing w:before="226"/>
              <w:rPr>
                <w:rFonts w:ascii="Times New Roman"/>
                <w:b/>
                <w:sz w:val="22"/>
              </w:rPr>
            </w:pPr>
          </w:p>
          <w:p>
            <w:pPr>
              <w:pStyle w:val="TableParagraph"/>
              <w:ind w:left="159"/>
              <w:rPr>
                <w:sz w:val="22"/>
              </w:rPr>
            </w:pPr>
            <w:r>
              <w:rPr>
                <w:spacing w:val="-2"/>
                <w:sz w:val="22"/>
              </w:rPr>
              <w:t>0.000</w:t>
            </w:r>
          </w:p>
        </w:tc>
      </w:tr>
      <w:tr>
        <w:trPr>
          <w:trHeight w:val="695" w:hRule="atLeast"/>
        </w:trPr>
        <w:tc>
          <w:tcPr>
            <w:tcW w:w="7062" w:type="dxa"/>
          </w:tcPr>
          <w:p>
            <w:pPr>
              <w:pStyle w:val="TableParagraph"/>
              <w:tabs>
                <w:tab w:pos="6091" w:val="right" w:leader="none"/>
              </w:tabs>
              <w:spacing w:before="194"/>
              <w:ind w:left="112"/>
              <w:rPr>
                <w:sz w:val="22"/>
              </w:rPr>
            </w:pPr>
            <w:r>
              <w:rPr>
                <w:spacing w:val="-2"/>
                <w:sz w:val="22"/>
              </w:rPr>
              <w:t>Operational</w:t>
            </w:r>
            <w:r>
              <w:rPr>
                <w:spacing w:val="-11"/>
                <w:sz w:val="22"/>
              </w:rPr>
              <w:t> </w:t>
            </w:r>
            <w:r>
              <w:rPr>
                <w:spacing w:val="-2"/>
                <w:sz w:val="22"/>
              </w:rPr>
              <w:t>Efficiency</w:t>
            </w:r>
            <w:r>
              <w:rPr>
                <w:spacing w:val="-10"/>
                <w:sz w:val="22"/>
              </w:rPr>
              <w:t> </w:t>
            </w:r>
            <w:r>
              <w:rPr>
                <w:spacing w:val="-2"/>
                <w:sz w:val="22"/>
              </w:rPr>
              <w:t>Practice</w:t>
            </w:r>
            <w:r>
              <w:rPr>
                <w:spacing w:val="-7"/>
                <w:sz w:val="22"/>
              </w:rPr>
              <w:t> </w:t>
            </w:r>
            <w:r>
              <w:rPr>
                <w:spacing w:val="-2"/>
                <w:sz w:val="22"/>
              </w:rPr>
              <w:t>-&gt;</w:t>
            </w:r>
            <w:r>
              <w:rPr>
                <w:spacing w:val="-11"/>
                <w:sz w:val="22"/>
              </w:rPr>
              <w:t> </w:t>
            </w:r>
            <w:r>
              <w:rPr>
                <w:spacing w:val="-2"/>
                <w:sz w:val="22"/>
              </w:rPr>
              <w:t>Maritime</w:t>
            </w:r>
            <w:r>
              <w:rPr>
                <w:spacing w:val="-7"/>
                <w:sz w:val="22"/>
              </w:rPr>
              <w:t> </w:t>
            </w:r>
            <w:r>
              <w:rPr>
                <w:spacing w:val="-2"/>
                <w:sz w:val="22"/>
              </w:rPr>
              <w:t>Sustainability</w:t>
            </w:r>
            <w:r>
              <w:rPr>
                <w:sz w:val="22"/>
              </w:rPr>
              <w:tab/>
            </w:r>
            <w:r>
              <w:rPr>
                <w:spacing w:val="-2"/>
                <w:sz w:val="22"/>
              </w:rPr>
              <w:t>0.079</w:t>
            </w:r>
          </w:p>
        </w:tc>
        <w:tc>
          <w:tcPr>
            <w:tcW w:w="1012" w:type="dxa"/>
          </w:tcPr>
          <w:p>
            <w:pPr>
              <w:pStyle w:val="TableParagraph"/>
              <w:spacing w:before="194"/>
              <w:ind w:left="84"/>
              <w:rPr>
                <w:sz w:val="22"/>
              </w:rPr>
            </w:pPr>
            <w:r>
              <w:rPr>
                <w:spacing w:val="-2"/>
                <w:sz w:val="22"/>
              </w:rPr>
              <w:t>2.214</w:t>
            </w:r>
          </w:p>
        </w:tc>
        <w:tc>
          <w:tcPr>
            <w:tcW w:w="962" w:type="dxa"/>
          </w:tcPr>
          <w:p>
            <w:pPr>
              <w:pStyle w:val="TableParagraph"/>
              <w:spacing w:before="194"/>
              <w:ind w:left="159"/>
              <w:rPr>
                <w:sz w:val="22"/>
              </w:rPr>
            </w:pPr>
            <w:r>
              <w:rPr>
                <w:spacing w:val="-2"/>
                <w:sz w:val="22"/>
              </w:rPr>
              <w:t>0.027</w:t>
            </w:r>
          </w:p>
        </w:tc>
      </w:tr>
      <w:tr>
        <w:trPr>
          <w:trHeight w:val="696" w:hRule="atLeast"/>
        </w:trPr>
        <w:tc>
          <w:tcPr>
            <w:tcW w:w="7062" w:type="dxa"/>
          </w:tcPr>
          <w:p>
            <w:pPr>
              <w:pStyle w:val="TableParagraph"/>
              <w:tabs>
                <w:tab w:pos="6100" w:val="right" w:leader="none"/>
              </w:tabs>
              <w:spacing w:before="192"/>
              <w:ind w:left="112"/>
              <w:rPr>
                <w:sz w:val="22"/>
              </w:rPr>
            </w:pPr>
            <w:r>
              <w:rPr>
                <w:spacing w:val="-2"/>
                <w:sz w:val="22"/>
              </w:rPr>
              <w:t>Regulatory</w:t>
            </w:r>
            <w:r>
              <w:rPr>
                <w:spacing w:val="-6"/>
                <w:sz w:val="22"/>
              </w:rPr>
              <w:t> </w:t>
            </w:r>
            <w:r>
              <w:rPr>
                <w:spacing w:val="-2"/>
                <w:sz w:val="22"/>
              </w:rPr>
              <w:t>Compliance</w:t>
            </w:r>
            <w:r>
              <w:rPr>
                <w:spacing w:val="-5"/>
                <w:sz w:val="22"/>
              </w:rPr>
              <w:t> </w:t>
            </w:r>
            <w:r>
              <w:rPr>
                <w:spacing w:val="-2"/>
                <w:sz w:val="22"/>
              </w:rPr>
              <w:t>-&gt;</w:t>
            </w:r>
            <w:r>
              <w:rPr>
                <w:spacing w:val="-10"/>
                <w:sz w:val="22"/>
              </w:rPr>
              <w:t> </w:t>
            </w:r>
            <w:r>
              <w:rPr>
                <w:spacing w:val="-2"/>
                <w:sz w:val="22"/>
              </w:rPr>
              <w:t>Maritime</w:t>
            </w:r>
            <w:r>
              <w:rPr>
                <w:spacing w:val="-7"/>
                <w:sz w:val="22"/>
              </w:rPr>
              <w:t> </w:t>
            </w:r>
            <w:r>
              <w:rPr>
                <w:spacing w:val="-2"/>
                <w:sz w:val="22"/>
              </w:rPr>
              <w:t>Sustainability</w:t>
            </w:r>
            <w:r>
              <w:rPr>
                <w:sz w:val="22"/>
              </w:rPr>
              <w:tab/>
            </w:r>
            <w:r>
              <w:rPr>
                <w:spacing w:val="-2"/>
                <w:sz w:val="22"/>
              </w:rPr>
              <w:t>0.023</w:t>
            </w:r>
          </w:p>
        </w:tc>
        <w:tc>
          <w:tcPr>
            <w:tcW w:w="1012" w:type="dxa"/>
          </w:tcPr>
          <w:p>
            <w:pPr>
              <w:pStyle w:val="TableParagraph"/>
              <w:spacing w:before="192"/>
              <w:ind w:left="84"/>
              <w:rPr>
                <w:sz w:val="22"/>
              </w:rPr>
            </w:pPr>
            <w:r>
              <w:rPr>
                <w:spacing w:val="-2"/>
                <w:sz w:val="22"/>
              </w:rPr>
              <w:t>0.462</w:t>
            </w:r>
          </w:p>
        </w:tc>
        <w:tc>
          <w:tcPr>
            <w:tcW w:w="962" w:type="dxa"/>
          </w:tcPr>
          <w:p>
            <w:pPr>
              <w:pStyle w:val="TableParagraph"/>
              <w:spacing w:before="192"/>
              <w:ind w:left="159"/>
              <w:rPr>
                <w:sz w:val="22"/>
              </w:rPr>
            </w:pPr>
            <w:r>
              <w:rPr>
                <w:spacing w:val="-2"/>
                <w:sz w:val="22"/>
              </w:rPr>
              <w:t>0.644</w:t>
            </w:r>
          </w:p>
        </w:tc>
      </w:tr>
      <w:tr>
        <w:trPr>
          <w:trHeight w:val="893" w:hRule="atLeast"/>
        </w:trPr>
        <w:tc>
          <w:tcPr>
            <w:tcW w:w="7062" w:type="dxa"/>
            <w:tcBorders>
              <w:bottom w:val="single" w:sz="4" w:space="0" w:color="000000"/>
            </w:tcBorders>
          </w:tcPr>
          <w:p>
            <w:pPr>
              <w:pStyle w:val="TableParagraph"/>
              <w:tabs>
                <w:tab w:pos="6100" w:val="right" w:leader="none"/>
              </w:tabs>
              <w:spacing w:before="195"/>
              <w:ind w:left="112"/>
              <w:rPr>
                <w:sz w:val="22"/>
              </w:rPr>
            </w:pPr>
            <w:r>
              <w:rPr>
                <w:spacing w:val="-4"/>
                <w:sz w:val="22"/>
              </w:rPr>
              <w:t>Technology</w:t>
            </w:r>
            <w:r>
              <w:rPr>
                <w:spacing w:val="3"/>
                <w:sz w:val="22"/>
              </w:rPr>
              <w:t> </w:t>
            </w:r>
            <w:r>
              <w:rPr>
                <w:spacing w:val="-4"/>
                <w:sz w:val="22"/>
              </w:rPr>
              <w:t>Investment</w:t>
            </w:r>
            <w:r>
              <w:rPr>
                <w:spacing w:val="4"/>
                <w:sz w:val="22"/>
              </w:rPr>
              <w:t> </w:t>
            </w:r>
            <w:r>
              <w:rPr>
                <w:spacing w:val="-4"/>
                <w:sz w:val="22"/>
              </w:rPr>
              <w:t>-&gt;</w:t>
            </w:r>
            <w:r>
              <w:rPr>
                <w:spacing w:val="-3"/>
                <w:sz w:val="22"/>
              </w:rPr>
              <w:t> </w:t>
            </w:r>
            <w:r>
              <w:rPr>
                <w:spacing w:val="-4"/>
                <w:sz w:val="22"/>
              </w:rPr>
              <w:t>Maritime</w:t>
            </w:r>
            <w:r>
              <w:rPr>
                <w:spacing w:val="7"/>
                <w:sz w:val="22"/>
              </w:rPr>
              <w:t> </w:t>
            </w:r>
            <w:r>
              <w:rPr>
                <w:spacing w:val="-4"/>
                <w:sz w:val="22"/>
              </w:rPr>
              <w:t>Sustainability</w:t>
            </w:r>
            <w:r>
              <w:rPr>
                <w:sz w:val="22"/>
              </w:rPr>
              <w:tab/>
            </w:r>
            <w:r>
              <w:rPr>
                <w:spacing w:val="-2"/>
                <w:sz w:val="22"/>
              </w:rPr>
              <w:t>0.109</w:t>
            </w:r>
          </w:p>
        </w:tc>
        <w:tc>
          <w:tcPr>
            <w:tcW w:w="1012" w:type="dxa"/>
            <w:tcBorders>
              <w:bottom w:val="single" w:sz="4" w:space="0" w:color="000000"/>
            </w:tcBorders>
          </w:tcPr>
          <w:p>
            <w:pPr>
              <w:pStyle w:val="TableParagraph"/>
              <w:spacing w:before="195"/>
              <w:ind w:left="84"/>
              <w:rPr>
                <w:sz w:val="22"/>
              </w:rPr>
            </w:pPr>
            <w:r>
              <w:rPr>
                <w:spacing w:val="-2"/>
                <w:sz w:val="22"/>
              </w:rPr>
              <w:t>2.325</w:t>
            </w:r>
          </w:p>
        </w:tc>
        <w:tc>
          <w:tcPr>
            <w:tcW w:w="962" w:type="dxa"/>
            <w:tcBorders>
              <w:bottom w:val="single" w:sz="4" w:space="0" w:color="000000"/>
            </w:tcBorders>
          </w:tcPr>
          <w:p>
            <w:pPr>
              <w:pStyle w:val="TableParagraph"/>
              <w:spacing w:before="195"/>
              <w:ind w:left="159"/>
              <w:rPr>
                <w:sz w:val="22"/>
              </w:rPr>
            </w:pPr>
            <w:r>
              <w:rPr>
                <w:spacing w:val="-2"/>
                <w:sz w:val="22"/>
              </w:rPr>
              <w:t>0.020</w:t>
            </w:r>
          </w:p>
        </w:tc>
      </w:tr>
      <w:tr>
        <w:trPr>
          <w:trHeight w:val="555" w:hRule="atLeast"/>
        </w:trPr>
        <w:tc>
          <w:tcPr>
            <w:tcW w:w="7062" w:type="dxa"/>
            <w:tcBorders>
              <w:top w:val="single" w:sz="4" w:space="0" w:color="000000"/>
            </w:tcBorders>
          </w:tcPr>
          <w:p>
            <w:pPr>
              <w:pStyle w:val="TableParagraph"/>
              <w:spacing w:before="3"/>
              <w:rPr>
                <w:rFonts w:ascii="Times New Roman"/>
                <w:b/>
                <w:sz w:val="24"/>
              </w:rPr>
            </w:pPr>
          </w:p>
          <w:p>
            <w:pPr>
              <w:pStyle w:val="TableParagraph"/>
              <w:spacing w:line="256" w:lineRule="exact"/>
              <w:ind w:left="7"/>
              <w:rPr>
                <w:rFonts w:ascii="Times New Roman"/>
                <w:sz w:val="24"/>
              </w:rPr>
            </w:pPr>
            <w:r>
              <w:rPr>
                <w:rFonts w:ascii="Times New Roman"/>
                <w:sz w:val="24"/>
              </w:rPr>
              <w:t>The</w:t>
            </w:r>
            <w:r>
              <w:rPr>
                <w:rFonts w:ascii="Times New Roman"/>
                <w:spacing w:val="65"/>
                <w:w w:val="150"/>
                <w:sz w:val="24"/>
              </w:rPr>
              <w:t> </w:t>
            </w:r>
            <w:r>
              <w:rPr>
                <w:rFonts w:ascii="Times New Roman"/>
                <w:sz w:val="24"/>
              </w:rPr>
              <w:t>path</w:t>
            </w:r>
            <w:r>
              <w:rPr>
                <w:rFonts w:ascii="Times New Roman"/>
                <w:spacing w:val="76"/>
                <w:w w:val="150"/>
                <w:sz w:val="24"/>
              </w:rPr>
              <w:t> </w:t>
            </w:r>
            <w:r>
              <w:rPr>
                <w:rFonts w:ascii="Times New Roman"/>
                <w:sz w:val="24"/>
              </w:rPr>
              <w:t>coefficient</w:t>
            </w:r>
            <w:r>
              <w:rPr>
                <w:rFonts w:ascii="Times New Roman"/>
                <w:spacing w:val="79"/>
                <w:w w:val="150"/>
                <w:sz w:val="24"/>
              </w:rPr>
              <w:t> </w:t>
            </w:r>
            <w:r>
              <w:rPr>
                <w:rFonts w:ascii="Times New Roman"/>
                <w:sz w:val="24"/>
              </w:rPr>
              <w:t>analysis</w:t>
            </w:r>
            <w:r>
              <w:rPr>
                <w:rFonts w:ascii="Times New Roman"/>
                <w:spacing w:val="77"/>
                <w:w w:val="150"/>
                <w:sz w:val="24"/>
              </w:rPr>
              <w:t> </w:t>
            </w:r>
            <w:r>
              <w:rPr>
                <w:rFonts w:ascii="Times New Roman"/>
                <w:sz w:val="24"/>
              </w:rPr>
              <w:t>defines</w:t>
            </w:r>
            <w:r>
              <w:rPr>
                <w:rFonts w:ascii="Times New Roman"/>
                <w:spacing w:val="76"/>
                <w:w w:val="150"/>
                <w:sz w:val="24"/>
              </w:rPr>
              <w:t> </w:t>
            </w:r>
            <w:r>
              <w:rPr>
                <w:rFonts w:ascii="Times New Roman"/>
                <w:sz w:val="24"/>
              </w:rPr>
              <w:t>essential</w:t>
            </w:r>
            <w:r>
              <w:rPr>
                <w:rFonts w:ascii="Times New Roman"/>
                <w:spacing w:val="76"/>
                <w:w w:val="150"/>
                <w:sz w:val="24"/>
              </w:rPr>
              <w:t> </w:t>
            </w:r>
            <w:r>
              <w:rPr>
                <w:rFonts w:ascii="Times New Roman"/>
                <w:sz w:val="24"/>
              </w:rPr>
              <w:t>operative</w:t>
            </w:r>
            <w:r>
              <w:rPr>
                <w:rFonts w:ascii="Times New Roman"/>
                <w:spacing w:val="78"/>
                <w:w w:val="150"/>
                <w:sz w:val="24"/>
              </w:rPr>
              <w:t> </w:t>
            </w:r>
            <w:r>
              <w:rPr>
                <w:rFonts w:ascii="Times New Roman"/>
                <w:spacing w:val="-2"/>
                <w:sz w:val="24"/>
              </w:rPr>
              <w:t>relations</w:t>
            </w:r>
          </w:p>
        </w:tc>
        <w:tc>
          <w:tcPr>
            <w:tcW w:w="1012" w:type="dxa"/>
            <w:tcBorders>
              <w:top w:val="single" w:sz="4" w:space="0" w:color="000000"/>
            </w:tcBorders>
          </w:tcPr>
          <w:p>
            <w:pPr>
              <w:pStyle w:val="TableParagraph"/>
              <w:spacing w:before="3"/>
              <w:rPr>
                <w:rFonts w:ascii="Times New Roman"/>
                <w:b/>
                <w:sz w:val="24"/>
              </w:rPr>
            </w:pPr>
          </w:p>
          <w:p>
            <w:pPr>
              <w:pStyle w:val="TableParagraph"/>
              <w:spacing w:line="256" w:lineRule="exact"/>
              <w:ind w:left="134"/>
              <w:rPr>
                <w:rFonts w:ascii="Times New Roman"/>
                <w:sz w:val="24"/>
              </w:rPr>
            </w:pPr>
            <w:r>
              <w:rPr>
                <w:rFonts w:ascii="Times New Roman"/>
                <w:spacing w:val="-2"/>
                <w:sz w:val="24"/>
              </w:rPr>
              <w:t>between</w:t>
            </w:r>
          </w:p>
        </w:tc>
        <w:tc>
          <w:tcPr>
            <w:tcW w:w="962" w:type="dxa"/>
            <w:tcBorders>
              <w:top w:val="single" w:sz="4" w:space="0" w:color="000000"/>
            </w:tcBorders>
          </w:tcPr>
          <w:p>
            <w:pPr>
              <w:pStyle w:val="TableParagraph"/>
              <w:spacing w:before="3"/>
              <w:rPr>
                <w:rFonts w:ascii="Times New Roman"/>
                <w:b/>
                <w:sz w:val="24"/>
              </w:rPr>
            </w:pPr>
          </w:p>
          <w:p>
            <w:pPr>
              <w:pStyle w:val="TableParagraph"/>
              <w:spacing w:line="256" w:lineRule="exact"/>
              <w:ind w:left="92"/>
              <w:rPr>
                <w:rFonts w:ascii="Times New Roman"/>
                <w:sz w:val="24"/>
              </w:rPr>
            </w:pPr>
            <w:r>
              <w:rPr>
                <w:rFonts w:ascii="Times New Roman"/>
                <w:spacing w:val="-2"/>
                <w:sz w:val="24"/>
              </w:rPr>
              <w:t>maritime</w:t>
            </w:r>
          </w:p>
        </w:tc>
      </w:tr>
    </w:tbl>
    <w:p>
      <w:pPr>
        <w:pStyle w:val="BodyText"/>
        <w:spacing w:before="66"/>
      </w:pPr>
      <w:r>
        <w:rPr/>
        <w:t>sustainability</w:t>
      </w:r>
      <w:r>
        <w:rPr>
          <w:spacing w:val="-15"/>
        </w:rPr>
        <w:t> </w:t>
      </w:r>
      <w:r>
        <w:rPr/>
        <w:t>factors.</w:t>
      </w:r>
      <w:r>
        <w:rPr>
          <w:spacing w:val="-12"/>
        </w:rPr>
        <w:t> </w:t>
      </w:r>
      <w:r>
        <w:rPr/>
        <w:t>Research</w:t>
      </w:r>
      <w:r>
        <w:rPr>
          <w:spacing w:val="-8"/>
        </w:rPr>
        <w:t> </w:t>
      </w:r>
      <w:r>
        <w:rPr/>
        <w:t>findings</w:t>
      </w:r>
      <w:r>
        <w:rPr>
          <w:spacing w:val="-10"/>
        </w:rPr>
        <w:t> </w:t>
      </w:r>
      <w:r>
        <w:rPr/>
        <w:t>demonstrate</w:t>
      </w:r>
      <w:r>
        <w:rPr>
          <w:spacing w:val="-13"/>
        </w:rPr>
        <w:t> </w:t>
      </w:r>
      <w:r>
        <w:rPr/>
        <w:t>that</w:t>
      </w:r>
      <w:r>
        <w:rPr>
          <w:spacing w:val="-13"/>
        </w:rPr>
        <w:t> </w:t>
      </w:r>
      <w:r>
        <w:rPr/>
        <w:t>Sustainable</w:t>
      </w:r>
      <w:r>
        <w:rPr>
          <w:spacing w:val="-4"/>
        </w:rPr>
        <w:t> </w:t>
      </w:r>
      <w:r>
        <w:rPr/>
        <w:t>Initiative</w:t>
      </w:r>
      <w:r>
        <w:rPr>
          <w:spacing w:val="-12"/>
        </w:rPr>
        <w:t> </w:t>
      </w:r>
      <w:r>
        <w:rPr/>
        <w:t>investments</w:t>
      </w:r>
      <w:r>
        <w:rPr>
          <w:spacing w:val="-10"/>
        </w:rPr>
        <w:t> </w:t>
      </w:r>
      <w:r>
        <w:rPr>
          <w:spacing w:val="-5"/>
        </w:rPr>
        <w:t>(β</w:t>
      </w:r>
    </w:p>
    <w:p>
      <w:pPr>
        <w:pStyle w:val="BodyText"/>
        <w:spacing w:line="276" w:lineRule="auto" w:before="44"/>
        <w:ind w:right="426"/>
      </w:pPr>
      <w:r>
        <w:rPr/>
        <w:t>= 0.750, p &lt; 0.001) create the strongest significant relationship which supports H2 about the essential role of these investments in decarbonization. As confirmed by H5 (β = 0.109, p = 0.020) technology investment demonstrates a substantial positive relationship between these variables. The relationship between Operational Efficiency Practices (β = 0.079, p = 0.027) is moderate yet significant according to the study results which leads to H3 acceptance showing the value of efficient logistics operations. The adoption of green technologies shows no statistical correlation (β</w:t>
      </w:r>
      <w:r>
        <w:rPr>
          <w:spacing w:val="-1"/>
        </w:rPr>
        <w:t> </w:t>
      </w:r>
      <w:r>
        <w:rPr/>
        <w:t>=</w:t>
      </w:r>
      <w:r>
        <w:rPr>
          <w:spacing w:val="-3"/>
        </w:rPr>
        <w:t> </w:t>
      </w:r>
      <w:r>
        <w:rPr/>
        <w:t>-0.019,</w:t>
      </w:r>
      <w:r>
        <w:rPr>
          <w:spacing w:val="-2"/>
        </w:rPr>
        <w:t> </w:t>
      </w:r>
      <w:r>
        <w:rPr/>
        <w:t>p =</w:t>
      </w:r>
      <w:r>
        <w:rPr>
          <w:spacing w:val="-1"/>
        </w:rPr>
        <w:t> </w:t>
      </w:r>
      <w:r>
        <w:rPr/>
        <w:t>0.653)</w:t>
      </w:r>
      <w:r>
        <w:rPr>
          <w:spacing w:val="-3"/>
        </w:rPr>
        <w:t> </w:t>
      </w:r>
      <w:r>
        <w:rPr/>
        <w:t>toward</w:t>
      </w:r>
      <w:r>
        <w:rPr>
          <w:spacing w:val="-3"/>
        </w:rPr>
        <w:t> </w:t>
      </w:r>
      <w:r>
        <w:rPr/>
        <w:t>sustainability</w:t>
      </w:r>
      <w:r>
        <w:rPr>
          <w:spacing w:val="-4"/>
        </w:rPr>
        <w:t> </w:t>
      </w:r>
      <w:r>
        <w:rPr/>
        <w:t>performance and</w:t>
      </w:r>
      <w:r>
        <w:rPr>
          <w:spacing w:val="-2"/>
        </w:rPr>
        <w:t> </w:t>
      </w:r>
      <w:r>
        <w:rPr/>
        <w:t>thus</w:t>
      </w:r>
      <w:r>
        <w:rPr>
          <w:spacing w:val="-2"/>
        </w:rPr>
        <w:t> </w:t>
      </w:r>
      <w:r>
        <w:rPr/>
        <w:t>H1 is rejected.</w:t>
      </w:r>
      <w:r>
        <w:rPr>
          <w:spacing w:val="-13"/>
        </w:rPr>
        <w:t> </w:t>
      </w:r>
      <w:r>
        <w:rPr/>
        <w:t>The</w:t>
      </w:r>
      <w:r>
        <w:rPr>
          <w:spacing w:val="-13"/>
        </w:rPr>
        <w:t> </w:t>
      </w:r>
      <w:r>
        <w:rPr/>
        <w:t>regression</w:t>
      </w:r>
      <w:r>
        <w:rPr>
          <w:spacing w:val="-11"/>
        </w:rPr>
        <w:t> </w:t>
      </w:r>
      <w:r>
        <w:rPr/>
        <w:t>analysis</w:t>
      </w:r>
      <w:r>
        <w:rPr>
          <w:spacing w:val="-12"/>
        </w:rPr>
        <w:t> </w:t>
      </w:r>
      <w:r>
        <w:rPr/>
        <w:t>establishes</w:t>
      </w:r>
      <w:r>
        <w:rPr>
          <w:spacing w:val="-11"/>
        </w:rPr>
        <w:t> </w:t>
      </w:r>
      <w:r>
        <w:rPr/>
        <w:t>that</w:t>
      </w:r>
      <w:r>
        <w:rPr>
          <w:spacing w:val="-12"/>
        </w:rPr>
        <w:t> </w:t>
      </w:r>
      <w:r>
        <w:rPr/>
        <w:t>Regulatory</w:t>
      </w:r>
      <w:r>
        <w:rPr>
          <w:spacing w:val="-12"/>
        </w:rPr>
        <w:t> </w:t>
      </w:r>
      <w:r>
        <w:rPr/>
        <w:t>Compliance</w:t>
      </w:r>
      <w:r>
        <w:rPr>
          <w:spacing w:val="-12"/>
        </w:rPr>
        <w:t> </w:t>
      </w:r>
      <w:r>
        <w:rPr/>
        <w:t>(β</w:t>
      </w:r>
      <w:r>
        <w:rPr>
          <w:spacing w:val="-9"/>
        </w:rPr>
        <w:t> </w:t>
      </w:r>
      <w:r>
        <w:rPr/>
        <w:t>=</w:t>
      </w:r>
      <w:r>
        <w:rPr>
          <w:spacing w:val="-13"/>
        </w:rPr>
        <w:t> </w:t>
      </w:r>
      <w:r>
        <w:rPr/>
        <w:t>0.023,</w:t>
      </w:r>
      <w:r>
        <w:rPr>
          <w:spacing w:val="-12"/>
        </w:rPr>
        <w:t> </w:t>
      </w:r>
      <w:r>
        <w:rPr/>
        <w:t>p</w:t>
      </w:r>
      <w:r>
        <w:rPr>
          <w:spacing w:val="-12"/>
        </w:rPr>
        <w:t> </w:t>
      </w:r>
      <w:r>
        <w:rPr/>
        <w:t>=</w:t>
      </w:r>
      <w:r>
        <w:rPr>
          <w:spacing w:val="-11"/>
        </w:rPr>
        <w:t> </w:t>
      </w:r>
      <w:r>
        <w:rPr/>
        <w:t>0.644) is</w:t>
      </w:r>
      <w:r>
        <w:rPr>
          <w:spacing w:val="-6"/>
        </w:rPr>
        <w:t> </w:t>
      </w:r>
      <w:r>
        <w:rPr/>
        <w:t>not</w:t>
      </w:r>
      <w:r>
        <w:rPr>
          <w:spacing w:val="-3"/>
        </w:rPr>
        <w:t> </w:t>
      </w:r>
      <w:r>
        <w:rPr/>
        <w:t>statistically</w:t>
      </w:r>
      <w:r>
        <w:rPr>
          <w:spacing w:val="-7"/>
        </w:rPr>
        <w:t> </w:t>
      </w:r>
      <w:r>
        <w:rPr/>
        <w:t>significant</w:t>
      </w:r>
      <w:r>
        <w:rPr>
          <w:spacing w:val="-5"/>
        </w:rPr>
        <w:t> </w:t>
      </w:r>
      <w:r>
        <w:rPr/>
        <w:t>thus</w:t>
      </w:r>
      <w:r>
        <w:rPr>
          <w:spacing w:val="-3"/>
        </w:rPr>
        <w:t> </w:t>
      </w:r>
      <w:r>
        <w:rPr/>
        <w:t>rejecting</w:t>
      </w:r>
      <w:r>
        <w:rPr>
          <w:spacing w:val="-6"/>
        </w:rPr>
        <w:t> </w:t>
      </w:r>
      <w:r>
        <w:rPr/>
        <w:t>H4</w:t>
      </w:r>
      <w:r>
        <w:rPr>
          <w:spacing w:val="-3"/>
        </w:rPr>
        <w:t> </w:t>
      </w:r>
      <w:r>
        <w:rPr/>
        <w:t>which</w:t>
      </w:r>
      <w:r>
        <w:rPr>
          <w:spacing w:val="-6"/>
        </w:rPr>
        <w:t> </w:t>
      </w:r>
      <w:r>
        <w:rPr/>
        <w:t>demonstrates</w:t>
      </w:r>
      <w:r>
        <w:rPr>
          <w:spacing w:val="-3"/>
        </w:rPr>
        <w:t> </w:t>
      </w:r>
      <w:r>
        <w:rPr/>
        <w:t>that</w:t>
      </w:r>
      <w:r>
        <w:rPr>
          <w:spacing w:val="-5"/>
        </w:rPr>
        <w:t> </w:t>
      </w:r>
      <w:r>
        <w:rPr/>
        <w:t>regulatory</w:t>
      </w:r>
      <w:r>
        <w:rPr>
          <w:spacing w:val="-8"/>
        </w:rPr>
        <w:t> </w:t>
      </w:r>
      <w:r>
        <w:rPr/>
        <w:t>compliance alone cannot lead to sustainability goals.</w:t>
      </w:r>
    </w:p>
    <w:p>
      <w:pPr>
        <w:pStyle w:val="BodyText"/>
        <w:spacing w:before="4"/>
        <w:jc w:val="left"/>
      </w:pPr>
      <w:r>
        <w:rPr>
          <w:spacing w:val="-2"/>
        </w:rPr>
        <w:t>Discussion</w:t>
      </w:r>
    </w:p>
    <w:p>
      <w:pPr>
        <w:pStyle w:val="BodyText"/>
        <w:spacing w:after="0"/>
        <w:jc w:val="left"/>
        <w:sectPr>
          <w:pgSz w:w="11930" w:h="16860"/>
          <w:pgMar w:header="1201" w:footer="897" w:top="1400" w:bottom="1080" w:left="1275" w:right="992"/>
        </w:sectPr>
      </w:pPr>
    </w:p>
    <w:p>
      <w:pPr>
        <w:pStyle w:val="BodyText"/>
        <w:spacing w:line="276" w:lineRule="auto" w:before="12"/>
        <w:ind w:right="429"/>
      </w:pPr>
      <w:r>
        <w:rPr/>
        <w:t>The research investigated maritime sustainability elements in Nigeria's oil and gas sector by studying business management approaches together with technical policy requirements for decarbonization. PLS-SEM revealed detailed understandings about essential variables relationships between Investment in Sustainable Initiatives and Technology Investment and Operational Efficiency Practices and Adoption of Green Technologies and Regulatory Compliance. The study reveals meaningful as well as insignificant pathways which deliver useful insights for attaining sustainable maritime logistics practices in the industry. Maritime sustainability demonstrates the strongest connection with the variable Investment in Sustainable Initiatives at β = 0.750 (p &lt; 0.001). Financial and strategic commitments prove essential for advancing decarbonisation programs because of their vital role. The strategic investment in renewable energy solutions and vessel modernisation programs together with carbon-neutral</w:t>
      </w:r>
      <w:r>
        <w:rPr>
          <w:spacing w:val="-15"/>
        </w:rPr>
        <w:t> </w:t>
      </w:r>
      <w:r>
        <w:rPr/>
        <w:t>logistics</w:t>
      </w:r>
      <w:r>
        <w:rPr>
          <w:spacing w:val="-15"/>
        </w:rPr>
        <w:t> </w:t>
      </w:r>
      <w:r>
        <w:rPr/>
        <w:t>systems</w:t>
      </w:r>
      <w:r>
        <w:rPr>
          <w:spacing w:val="-15"/>
        </w:rPr>
        <w:t> </w:t>
      </w:r>
      <w:r>
        <w:rPr/>
        <w:t>produces</w:t>
      </w:r>
      <w:r>
        <w:rPr>
          <w:spacing w:val="-15"/>
        </w:rPr>
        <w:t> </w:t>
      </w:r>
      <w:r>
        <w:rPr/>
        <w:t>dual</w:t>
      </w:r>
      <w:r>
        <w:rPr>
          <w:spacing w:val="-15"/>
        </w:rPr>
        <w:t> </w:t>
      </w:r>
      <w:r>
        <w:rPr/>
        <w:t>benefits</w:t>
      </w:r>
      <w:r>
        <w:rPr>
          <w:spacing w:val="-15"/>
        </w:rPr>
        <w:t> </w:t>
      </w:r>
      <w:r>
        <w:rPr/>
        <w:t>for</w:t>
      </w:r>
      <w:r>
        <w:rPr>
          <w:spacing w:val="-15"/>
        </w:rPr>
        <w:t> </w:t>
      </w:r>
      <w:r>
        <w:rPr/>
        <w:t>carbon</w:t>
      </w:r>
      <w:r>
        <w:rPr>
          <w:spacing w:val="-15"/>
        </w:rPr>
        <w:t> </w:t>
      </w:r>
      <w:r>
        <w:rPr/>
        <w:t>reduction</w:t>
      </w:r>
      <w:r>
        <w:rPr>
          <w:spacing w:val="-14"/>
        </w:rPr>
        <w:t> </w:t>
      </w:r>
      <w:r>
        <w:rPr/>
        <w:t>and</w:t>
      </w:r>
      <w:r>
        <w:rPr>
          <w:spacing w:val="-15"/>
        </w:rPr>
        <w:t> </w:t>
      </w:r>
      <w:r>
        <w:rPr/>
        <w:t>environmental performance</w:t>
      </w:r>
      <w:r>
        <w:rPr>
          <w:spacing w:val="-8"/>
        </w:rPr>
        <w:t> </w:t>
      </w:r>
      <w:r>
        <w:rPr/>
        <w:t>enhancement</w:t>
      </w:r>
      <w:r>
        <w:rPr>
          <w:spacing w:val="-8"/>
        </w:rPr>
        <w:t> </w:t>
      </w:r>
      <w:r>
        <w:rPr/>
        <w:t>(Akujor</w:t>
      </w:r>
      <w:r>
        <w:rPr>
          <w:spacing w:val="-7"/>
        </w:rPr>
        <w:t> </w:t>
      </w:r>
      <w:r>
        <w:rPr/>
        <w:t>et</w:t>
      </w:r>
      <w:r>
        <w:rPr>
          <w:spacing w:val="-6"/>
        </w:rPr>
        <w:t> </w:t>
      </w:r>
      <w:r>
        <w:rPr/>
        <w:t>al.</w:t>
      </w:r>
      <w:r>
        <w:rPr>
          <w:spacing w:val="-6"/>
        </w:rPr>
        <w:t> </w:t>
      </w:r>
      <w:r>
        <w:rPr/>
        <w:t>2022).</w:t>
      </w:r>
      <w:r>
        <w:rPr>
          <w:spacing w:val="-9"/>
        </w:rPr>
        <w:t> </w:t>
      </w:r>
      <w:r>
        <w:rPr/>
        <w:t>The</w:t>
      </w:r>
      <w:r>
        <w:rPr>
          <w:spacing w:val="-10"/>
        </w:rPr>
        <w:t> </w:t>
      </w:r>
      <w:r>
        <w:rPr/>
        <w:t>findings</w:t>
      </w:r>
      <w:r>
        <w:rPr>
          <w:spacing w:val="-6"/>
        </w:rPr>
        <w:t> </w:t>
      </w:r>
      <w:r>
        <w:rPr/>
        <w:t>aligns</w:t>
      </w:r>
      <w:r>
        <w:rPr>
          <w:spacing w:val="-9"/>
        </w:rPr>
        <w:t> </w:t>
      </w:r>
      <w:r>
        <w:rPr/>
        <w:t>with</w:t>
      </w:r>
      <w:r>
        <w:rPr>
          <w:spacing w:val="-6"/>
        </w:rPr>
        <w:t> </w:t>
      </w:r>
      <w:r>
        <w:rPr/>
        <w:t>international</w:t>
      </w:r>
      <w:r>
        <w:rPr>
          <w:spacing w:val="-9"/>
        </w:rPr>
        <w:t> </w:t>
      </w:r>
      <w:r>
        <w:rPr/>
        <w:t>research demonstrating that sustainability investments act as vital elements for creating logistics systems with low carbon emissions (Ezinna, Nwanmuoh, and Ozumba 2021). The maritime infrastructure in Nigeria stands below international standards so these investments create a powerful</w:t>
      </w:r>
      <w:r>
        <w:rPr>
          <w:spacing w:val="-4"/>
        </w:rPr>
        <w:t> </w:t>
      </w:r>
      <w:r>
        <w:rPr/>
        <w:t>double</w:t>
      </w:r>
      <w:r>
        <w:rPr>
          <w:spacing w:val="-7"/>
        </w:rPr>
        <w:t> </w:t>
      </w:r>
      <w:r>
        <w:rPr/>
        <w:t>impact</w:t>
      </w:r>
      <w:r>
        <w:rPr>
          <w:spacing w:val="-3"/>
        </w:rPr>
        <w:t> </w:t>
      </w:r>
      <w:r>
        <w:rPr/>
        <w:t>on</w:t>
      </w:r>
      <w:r>
        <w:rPr>
          <w:spacing w:val="-7"/>
        </w:rPr>
        <w:t> </w:t>
      </w:r>
      <w:r>
        <w:rPr/>
        <w:t>environmental</w:t>
      </w:r>
      <w:r>
        <w:rPr>
          <w:spacing w:val="-4"/>
        </w:rPr>
        <w:t> </w:t>
      </w:r>
      <w:r>
        <w:rPr/>
        <w:t>progress</w:t>
      </w:r>
      <w:r>
        <w:rPr>
          <w:spacing w:val="-3"/>
        </w:rPr>
        <w:t> </w:t>
      </w:r>
      <w:r>
        <w:rPr/>
        <w:t>and</w:t>
      </w:r>
      <w:r>
        <w:rPr>
          <w:spacing w:val="-7"/>
        </w:rPr>
        <w:t> </w:t>
      </w:r>
      <w:r>
        <w:rPr/>
        <w:t>operational</w:t>
      </w:r>
      <w:r>
        <w:rPr>
          <w:spacing w:val="-1"/>
        </w:rPr>
        <w:t> </w:t>
      </w:r>
      <w:r>
        <w:rPr/>
        <w:t>enhancement</w:t>
      </w:r>
      <w:r>
        <w:rPr>
          <w:spacing w:val="-5"/>
        </w:rPr>
        <w:t> </w:t>
      </w:r>
      <w:r>
        <w:rPr/>
        <w:t>(Mallouppas and Yfantis 2021). To increase these investments policymakers along with industry stakeholders, need to establish financial incentives partnerships and grant programs.</w:t>
      </w:r>
    </w:p>
    <w:p>
      <w:pPr>
        <w:pStyle w:val="BodyText"/>
        <w:spacing w:line="276" w:lineRule="auto" w:before="2"/>
        <w:ind w:right="424"/>
      </w:pPr>
      <w:r>
        <w:rPr/>
        <w:t>The study results indicate Technology Investment has a direct influence on maritime sustainability (β = 0.109, p = 0.020) which supports H5. The study shows how advanced technology systems positively impact operations management by reducing environmental impact. The combination of predictive analytics with real-time emission monitoring technologies alongside digital route optimization tools creates efficient sustainable maritime operations</w:t>
      </w:r>
      <w:r>
        <w:rPr>
          <w:spacing w:val="-3"/>
        </w:rPr>
        <w:t> </w:t>
      </w:r>
      <w:r>
        <w:rPr/>
        <w:t>(Okpara</w:t>
      </w:r>
      <w:r>
        <w:rPr>
          <w:spacing w:val="-4"/>
        </w:rPr>
        <w:t> </w:t>
      </w:r>
      <w:r>
        <w:rPr/>
        <w:t>and Oparanmma</w:t>
      </w:r>
      <w:r>
        <w:rPr>
          <w:spacing w:val="-4"/>
        </w:rPr>
        <w:t> </w:t>
      </w:r>
      <w:r>
        <w:rPr/>
        <w:t>2023).</w:t>
      </w:r>
      <w:r>
        <w:rPr>
          <w:spacing w:val="-5"/>
        </w:rPr>
        <w:t> </w:t>
      </w:r>
      <w:r>
        <w:rPr/>
        <w:t>The</w:t>
      </w:r>
      <w:r>
        <w:rPr>
          <w:spacing w:val="-7"/>
        </w:rPr>
        <w:t> </w:t>
      </w:r>
      <w:r>
        <w:rPr/>
        <w:t>lower</w:t>
      </w:r>
      <w:r>
        <w:rPr>
          <w:spacing w:val="-6"/>
        </w:rPr>
        <w:t> </w:t>
      </w:r>
      <w:r>
        <w:rPr/>
        <w:t>path</w:t>
      </w:r>
      <w:r>
        <w:rPr>
          <w:spacing w:val="-3"/>
        </w:rPr>
        <w:t> </w:t>
      </w:r>
      <w:r>
        <w:rPr/>
        <w:t>coefficient</w:t>
      </w:r>
      <w:r>
        <w:rPr>
          <w:spacing w:val="-5"/>
        </w:rPr>
        <w:t> </w:t>
      </w:r>
      <w:r>
        <w:rPr/>
        <w:t>value</w:t>
      </w:r>
      <w:r>
        <w:rPr>
          <w:spacing w:val="-6"/>
        </w:rPr>
        <w:t> </w:t>
      </w:r>
      <w:r>
        <w:rPr/>
        <w:t>for</w:t>
      </w:r>
      <w:r>
        <w:rPr>
          <w:spacing w:val="-3"/>
        </w:rPr>
        <w:t> </w:t>
      </w:r>
      <w:r>
        <w:rPr/>
        <w:t>Investment</w:t>
      </w:r>
      <w:r>
        <w:rPr>
          <w:spacing w:val="-5"/>
        </w:rPr>
        <w:t> </w:t>
      </w:r>
      <w:r>
        <w:rPr/>
        <w:t>in Sustainable Initiatives indicates that technological investments need additional financial platforms and strategic methods for maximum success. The technological benefits remain restricted in Nigeria due to limiting factors which include high implementation costs and inadequate</w:t>
      </w:r>
      <w:r>
        <w:rPr>
          <w:spacing w:val="-7"/>
        </w:rPr>
        <w:t> </w:t>
      </w:r>
      <w:r>
        <w:rPr/>
        <w:t>expert</w:t>
      </w:r>
      <w:r>
        <w:rPr>
          <w:spacing w:val="-6"/>
        </w:rPr>
        <w:t> </w:t>
      </w:r>
      <w:r>
        <w:rPr/>
        <w:t>personnel</w:t>
      </w:r>
      <w:r>
        <w:rPr>
          <w:spacing w:val="-5"/>
        </w:rPr>
        <w:t> </w:t>
      </w:r>
      <w:r>
        <w:rPr/>
        <w:t>together</w:t>
      </w:r>
      <w:r>
        <w:rPr>
          <w:spacing w:val="-7"/>
        </w:rPr>
        <w:t> </w:t>
      </w:r>
      <w:r>
        <w:rPr/>
        <w:t>with</w:t>
      </w:r>
      <w:r>
        <w:rPr>
          <w:spacing w:val="-5"/>
        </w:rPr>
        <w:t> </w:t>
      </w:r>
      <w:r>
        <w:rPr/>
        <w:t>insufficient</w:t>
      </w:r>
      <w:r>
        <w:rPr>
          <w:spacing w:val="-5"/>
        </w:rPr>
        <w:t> </w:t>
      </w:r>
      <w:r>
        <w:rPr/>
        <w:t>infrastructure</w:t>
      </w:r>
      <w:r>
        <w:rPr>
          <w:spacing w:val="-6"/>
        </w:rPr>
        <w:t> </w:t>
      </w:r>
      <w:r>
        <w:rPr/>
        <w:t>(Vidović</w:t>
      </w:r>
      <w:r>
        <w:rPr>
          <w:spacing w:val="-6"/>
        </w:rPr>
        <w:t> </w:t>
      </w:r>
      <w:r>
        <w:rPr/>
        <w:t>et</w:t>
      </w:r>
      <w:r>
        <w:rPr>
          <w:spacing w:val="-5"/>
        </w:rPr>
        <w:t> </w:t>
      </w:r>
      <w:r>
        <w:rPr/>
        <w:t>al.</w:t>
      </w:r>
      <w:r>
        <w:rPr>
          <w:spacing w:val="-5"/>
        </w:rPr>
        <w:t> </w:t>
      </w:r>
      <w:r>
        <w:rPr/>
        <w:t>2023).</w:t>
      </w:r>
      <w:r>
        <w:rPr>
          <w:spacing w:val="-8"/>
        </w:rPr>
        <w:t> </w:t>
      </w:r>
      <w:r>
        <w:rPr/>
        <w:t>The sustainability benefits of technology become achievable when barriers are removed through capacity-building programs and public-private partnerships and government subsidies (Wu et al.</w:t>
      </w:r>
      <w:r>
        <w:rPr>
          <w:spacing w:val="-13"/>
        </w:rPr>
        <w:t> </w:t>
      </w:r>
      <w:r>
        <w:rPr/>
        <w:t>2022).</w:t>
      </w:r>
      <w:r>
        <w:rPr>
          <w:spacing w:val="-11"/>
        </w:rPr>
        <w:t> </w:t>
      </w:r>
      <w:r>
        <w:rPr/>
        <w:t>The</w:t>
      </w:r>
      <w:r>
        <w:rPr>
          <w:spacing w:val="-12"/>
        </w:rPr>
        <w:t> </w:t>
      </w:r>
      <w:r>
        <w:rPr/>
        <w:t>outcome</w:t>
      </w:r>
      <w:r>
        <w:rPr>
          <w:spacing w:val="-11"/>
        </w:rPr>
        <w:t> </w:t>
      </w:r>
      <w:r>
        <w:rPr/>
        <w:t>demonstrates</w:t>
      </w:r>
      <w:r>
        <w:rPr>
          <w:spacing w:val="-10"/>
        </w:rPr>
        <w:t> </w:t>
      </w:r>
      <w:r>
        <w:rPr/>
        <w:t>why</w:t>
      </w:r>
      <w:r>
        <w:rPr>
          <w:spacing w:val="-14"/>
        </w:rPr>
        <w:t> </w:t>
      </w:r>
      <w:r>
        <w:rPr/>
        <w:t>logistics</w:t>
      </w:r>
      <w:r>
        <w:rPr>
          <w:spacing w:val="-10"/>
        </w:rPr>
        <w:t> </w:t>
      </w:r>
      <w:r>
        <w:rPr/>
        <w:t>operations</w:t>
      </w:r>
      <w:r>
        <w:rPr>
          <w:spacing w:val="-10"/>
        </w:rPr>
        <w:t> </w:t>
      </w:r>
      <w:r>
        <w:rPr/>
        <w:t>require</w:t>
      </w:r>
      <w:r>
        <w:rPr>
          <w:spacing w:val="-11"/>
        </w:rPr>
        <w:t> </w:t>
      </w:r>
      <w:r>
        <w:rPr/>
        <w:t>optimization</w:t>
      </w:r>
      <w:r>
        <w:rPr>
          <w:spacing w:val="-10"/>
        </w:rPr>
        <w:t> </w:t>
      </w:r>
      <w:r>
        <w:rPr/>
        <w:t>specifically regarding route planning and port efficiency as well as cargo handling since these methods reduce carbon emissions. Operational efficiency practices achieve environmental gains and cost savings through their ability to cut both fuel use and ship travel times.</w:t>
      </w:r>
    </w:p>
    <w:p>
      <w:pPr>
        <w:pStyle w:val="BodyText"/>
        <w:spacing w:line="276" w:lineRule="auto" w:before="1"/>
        <w:ind w:right="429"/>
      </w:pPr>
      <w:r>
        <w:rPr/>
        <w:t>This study demonstrates modest change because operational enhancements without technological backing and investment might be insufficient to create transformative change. The operational gains from improvements are hindered by ongoing port congestion and outdated equipment and inefficient logistics operations in Nigeria (Czermański et al. 2020). The</w:t>
      </w:r>
      <w:r>
        <w:rPr>
          <w:spacing w:val="-15"/>
        </w:rPr>
        <w:t> </w:t>
      </w:r>
      <w:r>
        <w:rPr/>
        <w:t>achievement</w:t>
      </w:r>
      <w:r>
        <w:rPr>
          <w:spacing w:val="-15"/>
        </w:rPr>
        <w:t> </w:t>
      </w:r>
      <w:r>
        <w:rPr/>
        <w:t>of</w:t>
      </w:r>
      <w:r>
        <w:rPr>
          <w:spacing w:val="-15"/>
        </w:rPr>
        <w:t> </w:t>
      </w:r>
      <w:r>
        <w:rPr/>
        <w:t>major</w:t>
      </w:r>
      <w:r>
        <w:rPr>
          <w:spacing w:val="-14"/>
        </w:rPr>
        <w:t> </w:t>
      </w:r>
      <w:r>
        <w:rPr/>
        <w:t>sustainability</w:t>
      </w:r>
      <w:r>
        <w:rPr>
          <w:spacing w:val="-14"/>
        </w:rPr>
        <w:t> </w:t>
      </w:r>
      <w:r>
        <w:rPr/>
        <w:t>results</w:t>
      </w:r>
      <w:r>
        <w:rPr>
          <w:spacing w:val="-14"/>
        </w:rPr>
        <w:t> </w:t>
      </w:r>
      <w:r>
        <w:rPr/>
        <w:t>depends</w:t>
      </w:r>
      <w:r>
        <w:rPr>
          <w:spacing w:val="-14"/>
        </w:rPr>
        <w:t> </w:t>
      </w:r>
      <w:r>
        <w:rPr/>
        <w:t>on</w:t>
      </w:r>
      <w:r>
        <w:rPr>
          <w:spacing w:val="-14"/>
        </w:rPr>
        <w:t> </w:t>
      </w:r>
      <w:r>
        <w:rPr/>
        <w:t>uniting</w:t>
      </w:r>
      <w:r>
        <w:rPr>
          <w:spacing w:val="-14"/>
        </w:rPr>
        <w:t> </w:t>
      </w:r>
      <w:r>
        <w:rPr/>
        <w:t>operational</w:t>
      </w:r>
      <w:r>
        <w:rPr>
          <w:spacing w:val="-14"/>
        </w:rPr>
        <w:t> </w:t>
      </w:r>
      <w:r>
        <w:rPr/>
        <w:t>procedures</w:t>
      </w:r>
      <w:r>
        <w:rPr>
          <w:spacing w:val="-14"/>
        </w:rPr>
        <w:t> </w:t>
      </w:r>
      <w:r>
        <w:rPr/>
        <w:t>with modern</w:t>
      </w:r>
      <w:r>
        <w:rPr>
          <w:spacing w:val="-8"/>
        </w:rPr>
        <w:t> </w:t>
      </w:r>
      <w:r>
        <w:rPr/>
        <w:t>infrastructure</w:t>
      </w:r>
      <w:r>
        <w:rPr>
          <w:spacing w:val="-6"/>
        </w:rPr>
        <w:t> </w:t>
      </w:r>
      <w:r>
        <w:rPr/>
        <w:t>improvements</w:t>
      </w:r>
      <w:r>
        <w:rPr>
          <w:spacing w:val="-8"/>
        </w:rPr>
        <w:t> </w:t>
      </w:r>
      <w:r>
        <w:rPr/>
        <w:t>as</w:t>
      </w:r>
      <w:r>
        <w:rPr>
          <w:spacing w:val="-3"/>
        </w:rPr>
        <w:t> </w:t>
      </w:r>
      <w:r>
        <w:rPr/>
        <w:t>well</w:t>
      </w:r>
      <w:r>
        <w:rPr>
          <w:spacing w:val="-5"/>
        </w:rPr>
        <w:t> </w:t>
      </w:r>
      <w:r>
        <w:rPr/>
        <w:t>as</w:t>
      </w:r>
      <w:r>
        <w:rPr>
          <w:spacing w:val="-6"/>
        </w:rPr>
        <w:t> </w:t>
      </w:r>
      <w:r>
        <w:rPr/>
        <w:t>technological</w:t>
      </w:r>
      <w:r>
        <w:rPr>
          <w:spacing w:val="-5"/>
        </w:rPr>
        <w:t> </w:t>
      </w:r>
      <w:r>
        <w:rPr/>
        <w:t>advancements.</w:t>
      </w:r>
      <w:r>
        <w:rPr>
          <w:spacing w:val="-7"/>
        </w:rPr>
        <w:t> </w:t>
      </w:r>
      <w:r>
        <w:rPr/>
        <w:t>The</w:t>
      </w:r>
      <w:r>
        <w:rPr>
          <w:spacing w:val="-9"/>
        </w:rPr>
        <w:t> </w:t>
      </w:r>
      <w:r>
        <w:rPr/>
        <w:t>investigation did not reveal the expected direct association of adoption of green technologies with shipping sustainability (β = -0.019, p = 0.653), which indicated that H1 should be rejected. This was concluded on the basis that the green technologies may possibly have no effect aligning with</w:t>
      </w:r>
    </w:p>
    <w:p>
      <w:pPr>
        <w:pStyle w:val="BodyText"/>
        <w:spacing w:after="0" w:line="276" w:lineRule="auto"/>
        <w:sectPr>
          <w:pgSz w:w="11930" w:h="16860"/>
          <w:pgMar w:header="1201" w:footer="897" w:top="1400" w:bottom="1080" w:left="1275" w:right="992"/>
        </w:sectPr>
      </w:pPr>
    </w:p>
    <w:p>
      <w:pPr>
        <w:pStyle w:val="BodyText"/>
        <w:spacing w:line="276" w:lineRule="auto" w:before="12"/>
        <w:ind w:right="429"/>
      </w:pPr>
      <w:r>
        <w:rPr/>
        <w:t>the research that as in</w:t>
      </w:r>
      <w:r>
        <w:rPr>
          <w:spacing w:val="40"/>
        </w:rPr>
        <w:t> </w:t>
      </w:r>
      <w:r>
        <w:rPr/>
        <w:t>this case the level of their presently poor adoption or its inefficiency</w:t>
      </w:r>
      <w:r>
        <w:rPr>
          <w:spacing w:val="-2"/>
        </w:rPr>
        <w:t> </w:t>
      </w:r>
      <w:r>
        <w:rPr/>
        <w:t>in Nigeria`s is too low to make enough provision for environmental stability (Ikpogu 2021).</w:t>
      </w:r>
    </w:p>
    <w:p>
      <w:pPr>
        <w:pStyle w:val="BodyText"/>
        <w:spacing w:line="276" w:lineRule="auto" w:before="1"/>
        <w:ind w:right="426"/>
      </w:pPr>
      <w:r>
        <w:rPr/>
        <w:t>The high cost of the adoption of green technology, limited availability of advanced technologies, and a lack of technical expertise can explains the outcome of this study. The existing</w:t>
      </w:r>
      <w:r>
        <w:rPr>
          <w:spacing w:val="-15"/>
        </w:rPr>
        <w:t> </w:t>
      </w:r>
      <w:r>
        <w:rPr/>
        <w:t>technologies</w:t>
      </w:r>
      <w:r>
        <w:rPr>
          <w:spacing w:val="-14"/>
        </w:rPr>
        <w:t> </w:t>
      </w:r>
      <w:r>
        <w:rPr/>
        <w:t>may</w:t>
      </w:r>
      <w:r>
        <w:rPr>
          <w:spacing w:val="-15"/>
        </w:rPr>
        <w:t> </w:t>
      </w:r>
      <w:r>
        <w:rPr/>
        <w:t>be</w:t>
      </w:r>
      <w:r>
        <w:rPr>
          <w:spacing w:val="-15"/>
        </w:rPr>
        <w:t> </w:t>
      </w:r>
      <w:r>
        <w:rPr/>
        <w:t>inadequate</w:t>
      </w:r>
      <w:r>
        <w:rPr>
          <w:spacing w:val="-15"/>
        </w:rPr>
        <w:t> </w:t>
      </w:r>
      <w:r>
        <w:rPr/>
        <w:t>or</w:t>
      </w:r>
      <w:r>
        <w:rPr>
          <w:spacing w:val="-15"/>
        </w:rPr>
        <w:t> </w:t>
      </w:r>
      <w:r>
        <w:rPr/>
        <w:t>harmful</w:t>
      </w:r>
      <w:r>
        <w:rPr>
          <w:spacing w:val="-14"/>
        </w:rPr>
        <w:t> </w:t>
      </w:r>
      <w:r>
        <w:rPr/>
        <w:t>in</w:t>
      </w:r>
      <w:r>
        <w:rPr>
          <w:spacing w:val="-14"/>
        </w:rPr>
        <w:t> </w:t>
      </w:r>
      <w:r>
        <w:rPr/>
        <w:t>the</w:t>
      </w:r>
      <w:r>
        <w:rPr>
          <w:spacing w:val="-15"/>
        </w:rPr>
        <w:t> </w:t>
      </w:r>
      <w:r>
        <w:rPr/>
        <w:t>specific</w:t>
      </w:r>
      <w:r>
        <w:rPr>
          <w:spacing w:val="-15"/>
        </w:rPr>
        <w:t> </w:t>
      </w:r>
      <w:r>
        <w:rPr/>
        <w:t>operation</w:t>
      </w:r>
      <w:r>
        <w:rPr>
          <w:spacing w:val="-14"/>
        </w:rPr>
        <w:t> </w:t>
      </w:r>
      <w:r>
        <w:rPr/>
        <w:t>and</w:t>
      </w:r>
      <w:r>
        <w:rPr>
          <w:spacing w:val="-14"/>
        </w:rPr>
        <w:t> </w:t>
      </w:r>
      <w:r>
        <w:rPr/>
        <w:t>environmental issues</w:t>
      </w:r>
      <w:r>
        <w:rPr>
          <w:spacing w:val="-2"/>
        </w:rPr>
        <w:t> </w:t>
      </w:r>
      <w:r>
        <w:rPr/>
        <w:t>of</w:t>
      </w:r>
      <w:r>
        <w:rPr>
          <w:spacing w:val="-1"/>
        </w:rPr>
        <w:t> </w:t>
      </w:r>
      <w:r>
        <w:rPr/>
        <w:t>the</w:t>
      </w:r>
      <w:r>
        <w:rPr>
          <w:spacing w:val="-1"/>
        </w:rPr>
        <w:t> </w:t>
      </w:r>
      <w:r>
        <w:rPr/>
        <w:t>maritime</w:t>
      </w:r>
      <w:r>
        <w:rPr>
          <w:spacing w:val="-2"/>
        </w:rPr>
        <w:t> </w:t>
      </w:r>
      <w:r>
        <w:rPr/>
        <w:t>sector</w:t>
      </w:r>
      <w:r>
        <w:rPr>
          <w:spacing w:val="-3"/>
        </w:rPr>
        <w:t> </w:t>
      </w:r>
      <w:r>
        <w:rPr/>
        <w:t>in Nigeria</w:t>
      </w:r>
      <w:r>
        <w:rPr>
          <w:spacing w:val="-1"/>
        </w:rPr>
        <w:t> </w:t>
      </w:r>
      <w:r>
        <w:rPr/>
        <w:t>(Amuka</w:t>
      </w:r>
      <w:r>
        <w:rPr>
          <w:spacing w:val="-1"/>
        </w:rPr>
        <w:t> </w:t>
      </w:r>
      <w:r>
        <w:rPr/>
        <w:t>and</w:t>
      </w:r>
      <w:r>
        <w:rPr>
          <w:spacing w:val="-2"/>
        </w:rPr>
        <w:t> </w:t>
      </w:r>
      <w:r>
        <w:rPr/>
        <w:t>Ezinna</w:t>
      </w:r>
      <w:r>
        <w:rPr>
          <w:spacing w:val="-1"/>
        </w:rPr>
        <w:t> </w:t>
      </w:r>
      <w:r>
        <w:rPr/>
        <w:t>2021). It clearly</w:t>
      </w:r>
      <w:r>
        <w:rPr>
          <w:spacing w:val="-2"/>
        </w:rPr>
        <w:t> </w:t>
      </w:r>
      <w:r>
        <w:rPr/>
        <w:t>demonstrates</w:t>
      </w:r>
      <w:r>
        <w:rPr>
          <w:spacing w:val="-2"/>
        </w:rPr>
        <w:t> </w:t>
      </w:r>
      <w:r>
        <w:rPr/>
        <w:t>the necessity of a more effective ecosystem, which comprises such instruments as money, knowledge,</w:t>
      </w:r>
      <w:r>
        <w:rPr>
          <w:spacing w:val="-4"/>
        </w:rPr>
        <w:t> </w:t>
      </w:r>
      <w:r>
        <w:rPr/>
        <w:t>and</w:t>
      </w:r>
      <w:r>
        <w:rPr>
          <w:spacing w:val="-1"/>
        </w:rPr>
        <w:t> </w:t>
      </w:r>
      <w:r>
        <w:rPr/>
        <w:t>technology</w:t>
      </w:r>
      <w:r>
        <w:rPr>
          <w:spacing w:val="-5"/>
        </w:rPr>
        <w:t> </w:t>
      </w:r>
      <w:r>
        <w:rPr/>
        <w:t>transfer</w:t>
      </w:r>
      <w:r>
        <w:rPr>
          <w:spacing w:val="-4"/>
        </w:rPr>
        <w:t> </w:t>
      </w:r>
      <w:r>
        <w:rPr/>
        <w:t>through</w:t>
      </w:r>
      <w:r>
        <w:rPr>
          <w:spacing w:val="-3"/>
        </w:rPr>
        <w:t> </w:t>
      </w:r>
      <w:r>
        <w:rPr/>
        <w:t>the</w:t>
      </w:r>
      <w:r>
        <w:rPr>
          <w:spacing w:val="-4"/>
        </w:rPr>
        <w:t> </w:t>
      </w:r>
      <w:r>
        <w:rPr/>
        <w:t>collaboration</w:t>
      </w:r>
      <w:r>
        <w:rPr>
          <w:spacing w:val="-3"/>
        </w:rPr>
        <w:t> </w:t>
      </w:r>
      <w:r>
        <w:rPr/>
        <w:t>of</w:t>
      </w:r>
      <w:r>
        <w:rPr>
          <w:spacing w:val="-4"/>
        </w:rPr>
        <w:t> </w:t>
      </w:r>
      <w:r>
        <w:rPr/>
        <w:t>the</w:t>
      </w:r>
      <w:r>
        <w:rPr>
          <w:spacing w:val="-3"/>
        </w:rPr>
        <w:t> </w:t>
      </w:r>
      <w:r>
        <w:rPr/>
        <w:t>Nigerian</w:t>
      </w:r>
      <w:r>
        <w:rPr>
          <w:spacing w:val="-3"/>
        </w:rPr>
        <w:t> </w:t>
      </w:r>
      <w:r>
        <w:rPr/>
        <w:t>government</w:t>
      </w:r>
      <w:r>
        <w:rPr>
          <w:spacing w:val="-1"/>
        </w:rPr>
        <w:t> </w:t>
      </w:r>
      <w:r>
        <w:rPr/>
        <w:t>and international technology providers. Research findings show that the Adoption of Green Technologies</w:t>
      </w:r>
      <w:r>
        <w:rPr>
          <w:spacing w:val="-7"/>
        </w:rPr>
        <w:t> </w:t>
      </w:r>
      <w:r>
        <w:rPr/>
        <w:t>failed</w:t>
      </w:r>
      <w:r>
        <w:rPr>
          <w:spacing w:val="-6"/>
        </w:rPr>
        <w:t> </w:t>
      </w:r>
      <w:r>
        <w:rPr/>
        <w:t>to</w:t>
      </w:r>
      <w:r>
        <w:rPr>
          <w:spacing w:val="-7"/>
        </w:rPr>
        <w:t> </w:t>
      </w:r>
      <w:r>
        <w:rPr/>
        <w:t>affect</w:t>
      </w:r>
      <w:r>
        <w:rPr>
          <w:spacing w:val="-9"/>
        </w:rPr>
        <w:t> </w:t>
      </w:r>
      <w:r>
        <w:rPr/>
        <w:t>maritime</w:t>
      </w:r>
      <w:r>
        <w:rPr>
          <w:spacing w:val="-8"/>
        </w:rPr>
        <w:t> </w:t>
      </w:r>
      <w:r>
        <w:rPr/>
        <w:t>sustainability</w:t>
      </w:r>
      <w:r>
        <w:rPr>
          <w:spacing w:val="-7"/>
        </w:rPr>
        <w:t> </w:t>
      </w:r>
      <w:r>
        <w:rPr/>
        <w:t>levels</w:t>
      </w:r>
      <w:r>
        <w:rPr>
          <w:spacing w:val="-9"/>
        </w:rPr>
        <w:t> </w:t>
      </w:r>
      <w:r>
        <w:rPr/>
        <w:t>(β</w:t>
      </w:r>
      <w:r>
        <w:rPr>
          <w:spacing w:val="-7"/>
        </w:rPr>
        <w:t> </w:t>
      </w:r>
      <w:r>
        <w:rPr/>
        <w:t>=</w:t>
      </w:r>
      <w:r>
        <w:rPr>
          <w:spacing w:val="-8"/>
        </w:rPr>
        <w:t> </w:t>
      </w:r>
      <w:r>
        <w:rPr/>
        <w:t>-0.019,</w:t>
      </w:r>
      <w:r>
        <w:rPr>
          <w:spacing w:val="-9"/>
        </w:rPr>
        <w:t> </w:t>
      </w:r>
      <w:r>
        <w:rPr/>
        <w:t>p</w:t>
      </w:r>
      <w:r>
        <w:rPr>
          <w:spacing w:val="-5"/>
        </w:rPr>
        <w:t> </w:t>
      </w:r>
      <w:r>
        <w:rPr/>
        <w:t>=</w:t>
      </w:r>
      <w:r>
        <w:rPr>
          <w:spacing w:val="-11"/>
        </w:rPr>
        <w:t> </w:t>
      </w:r>
      <w:r>
        <w:rPr/>
        <w:t>0.653)</w:t>
      </w:r>
      <w:r>
        <w:rPr>
          <w:spacing w:val="-8"/>
        </w:rPr>
        <w:t> </w:t>
      </w:r>
      <w:r>
        <w:rPr/>
        <w:t>thus</w:t>
      </w:r>
      <w:r>
        <w:rPr>
          <w:spacing w:val="-9"/>
        </w:rPr>
        <w:t> </w:t>
      </w:r>
      <w:r>
        <w:rPr/>
        <w:t>H1</w:t>
      </w:r>
      <w:r>
        <w:rPr>
          <w:spacing w:val="-10"/>
        </w:rPr>
        <w:t> </w:t>
      </w:r>
      <w:r>
        <w:rPr/>
        <w:t>was rejected. Current adoption levels of green technologies and their effectiveness in Nigeria do not produce meaningful sustainability improvements (Lloyd et al. 2019). Various reasons explain the result include the high expenses of implementing green technology and the restricted availability of modern technology and insufficient technical capabilities. The maritime sector of Nigeria faces operational and environmental conditions which currently require specific technologies different from what already exists (Grzelakowski, Herdzik, and Skiba 2022). This outcome proves the necessity of developing an enhanced supportive framework which combines funding programs with technology sharing platforms and international supplier networks to promote green technology adoption.</w:t>
      </w:r>
    </w:p>
    <w:p>
      <w:pPr>
        <w:pStyle w:val="BodyText"/>
        <w:spacing w:line="276" w:lineRule="auto" w:before="1"/>
        <w:ind w:right="422"/>
      </w:pPr>
      <w:r>
        <w:rPr/>
        <w:t>The analysis indicates no substantial relationship exists between Regulatory Compliance measures and maritime sustainability performance (β = 0.023, p = 0.644) thus leading to the rejection of H4. Environmental regulations by themselves do not create substantial sustainability improvement. The Nigerian regulatory frameworks face potential limitations because of weak enforcement together with corruption and insufficient monitoring systems. fundamental change in regulatory policies appears necessary based on this research finding (Halim et al. 2018). Monitoring systems need expansion to ensure transparency in regulatory processes because this improvement helps regulations deliver maximum impact. Results demonstrate</w:t>
      </w:r>
      <w:r>
        <w:rPr>
          <w:spacing w:val="-6"/>
        </w:rPr>
        <w:t> </w:t>
      </w:r>
      <w:r>
        <w:rPr/>
        <w:t>that</w:t>
      </w:r>
      <w:r>
        <w:rPr>
          <w:spacing w:val="-6"/>
        </w:rPr>
        <w:t> </w:t>
      </w:r>
      <w:r>
        <w:rPr/>
        <w:t>maritime</w:t>
      </w:r>
      <w:r>
        <w:rPr>
          <w:spacing w:val="-6"/>
        </w:rPr>
        <w:t> </w:t>
      </w:r>
      <w:r>
        <w:rPr/>
        <w:t>sustainability</w:t>
      </w:r>
      <w:r>
        <w:rPr>
          <w:spacing w:val="-10"/>
        </w:rPr>
        <w:t> </w:t>
      </w:r>
      <w:r>
        <w:rPr/>
        <w:t>depends</w:t>
      </w:r>
      <w:r>
        <w:rPr>
          <w:spacing w:val="-3"/>
        </w:rPr>
        <w:t> </w:t>
      </w:r>
      <w:r>
        <w:rPr/>
        <w:t>heavily</w:t>
      </w:r>
      <w:r>
        <w:rPr>
          <w:spacing w:val="-8"/>
        </w:rPr>
        <w:t> </w:t>
      </w:r>
      <w:r>
        <w:rPr/>
        <w:t>on</w:t>
      </w:r>
      <w:r>
        <w:rPr>
          <w:spacing w:val="-6"/>
        </w:rPr>
        <w:t> </w:t>
      </w:r>
      <w:r>
        <w:rPr/>
        <w:t>specific</w:t>
      </w:r>
      <w:r>
        <w:rPr>
          <w:spacing w:val="-6"/>
        </w:rPr>
        <w:t> </w:t>
      </w:r>
      <w:r>
        <w:rPr/>
        <w:t>influencing</w:t>
      </w:r>
      <w:r>
        <w:rPr>
          <w:spacing w:val="-8"/>
        </w:rPr>
        <w:t> </w:t>
      </w:r>
      <w:r>
        <w:rPr/>
        <w:t>factors</w:t>
      </w:r>
      <w:r>
        <w:rPr>
          <w:spacing w:val="-6"/>
        </w:rPr>
        <w:t> </w:t>
      </w:r>
      <w:r>
        <w:rPr/>
        <w:t>which form a clear organizational structure. Organizations invested principally in Sustainable Initiatives before focusing on Technology Investment and Operational Efficiency Practices among other aspects. The impacts of both Adoption of Green Technologies and Regulatory Compliance appeared minimal or insignificant. Financial and technological investments play the most crucial role in maritime sustainability because operational and regulatory enhancements maintain a supporting function (Mohajan 2020). The examined variables demonstrate</w:t>
      </w:r>
      <w:r>
        <w:rPr>
          <w:spacing w:val="-7"/>
        </w:rPr>
        <w:t> </w:t>
      </w:r>
      <w:r>
        <w:rPr/>
        <w:t>possible</w:t>
      </w:r>
      <w:r>
        <w:rPr>
          <w:spacing w:val="-7"/>
        </w:rPr>
        <w:t> </w:t>
      </w:r>
      <w:r>
        <w:rPr/>
        <w:t>collaborative</w:t>
      </w:r>
      <w:r>
        <w:rPr>
          <w:spacing w:val="-5"/>
        </w:rPr>
        <w:t> </w:t>
      </w:r>
      <w:r>
        <w:rPr/>
        <w:t>effects</w:t>
      </w:r>
      <w:r>
        <w:rPr>
          <w:spacing w:val="-6"/>
        </w:rPr>
        <w:t> </w:t>
      </w:r>
      <w:r>
        <w:rPr/>
        <w:t>on</w:t>
      </w:r>
      <w:r>
        <w:rPr>
          <w:spacing w:val="-6"/>
        </w:rPr>
        <w:t> </w:t>
      </w:r>
      <w:r>
        <w:rPr/>
        <w:t>each</w:t>
      </w:r>
      <w:r>
        <w:rPr>
          <w:spacing w:val="-4"/>
        </w:rPr>
        <w:t> </w:t>
      </w:r>
      <w:r>
        <w:rPr/>
        <w:t>other.</w:t>
      </w:r>
      <w:r>
        <w:rPr>
          <w:spacing w:val="-4"/>
        </w:rPr>
        <w:t> </w:t>
      </w:r>
      <w:r>
        <w:rPr/>
        <w:t>Implementing</w:t>
      </w:r>
      <w:r>
        <w:rPr>
          <w:spacing w:val="-8"/>
        </w:rPr>
        <w:t> </w:t>
      </w:r>
      <w:r>
        <w:rPr/>
        <w:t>technology</w:t>
      </w:r>
      <w:r>
        <w:rPr>
          <w:spacing w:val="-8"/>
        </w:rPr>
        <w:t> </w:t>
      </w:r>
      <w:r>
        <w:rPr/>
        <w:t>integration with operational methods creates the best opportunity for maximizing sustainable gains. Technical solutions joined with regulatory structures through emission monitoring systems result in improved compliance regulations and enhanced transparency. The research offers substantive knowledge about sustainability elements which impact Nigeria's oil and gas maritime sector.</w:t>
      </w:r>
    </w:p>
    <w:p>
      <w:pPr>
        <w:pStyle w:val="BodyText"/>
        <w:spacing w:line="276" w:lineRule="auto" w:before="5"/>
        <w:ind w:right="438" w:firstLine="55"/>
      </w:pPr>
      <w:r>
        <w:rPr/>
        <w:t>The research outcomes support the fundamental importance of capital investments coupled with technological innovation which receives additional backing from proper operational and regulatory practices. The successful decarbonization process requires removal of organizational barriers and active engagement from all stakeholders. The study provides new</w:t>
      </w:r>
    </w:p>
    <w:p>
      <w:pPr>
        <w:pStyle w:val="BodyText"/>
        <w:spacing w:after="0" w:line="276" w:lineRule="auto"/>
        <w:sectPr>
          <w:pgSz w:w="11930" w:h="16860"/>
          <w:pgMar w:header="1201" w:footer="897" w:top="1400" w:bottom="1080" w:left="1275" w:right="992"/>
        </w:sectPr>
      </w:pPr>
    </w:p>
    <w:p>
      <w:pPr>
        <w:pStyle w:val="BodyText"/>
        <w:spacing w:line="276" w:lineRule="auto" w:before="12"/>
        <w:ind w:right="438"/>
      </w:pPr>
      <w:r>
        <w:rPr/>
        <w:t>information about sustainable maritime logistics which generates recommendations for policymakers and industry leaders.</w:t>
      </w:r>
    </w:p>
    <w:p>
      <w:pPr>
        <w:pStyle w:val="Heading1"/>
        <w:spacing w:before="1"/>
      </w:pPr>
      <w:r>
        <w:rPr/>
        <w:t>Limitation</w:t>
      </w:r>
      <w:r>
        <w:rPr>
          <w:spacing w:val="-2"/>
        </w:rPr>
        <w:t> </w:t>
      </w:r>
      <w:r>
        <w:rPr/>
        <w:t>Of</w:t>
      </w:r>
      <w:r>
        <w:rPr>
          <w:spacing w:val="-2"/>
        </w:rPr>
        <w:t> Research</w:t>
      </w:r>
    </w:p>
    <w:p>
      <w:pPr>
        <w:pStyle w:val="BodyText"/>
        <w:spacing w:line="276" w:lineRule="auto" w:before="39"/>
        <w:ind w:right="427"/>
      </w:pPr>
      <w:r>
        <w:rPr/>
        <w:t>The</w:t>
      </w:r>
      <w:r>
        <w:rPr>
          <w:spacing w:val="-4"/>
        </w:rPr>
        <w:t> </w:t>
      </w:r>
      <w:r>
        <w:rPr/>
        <w:t>research</w:t>
      </w:r>
      <w:r>
        <w:rPr>
          <w:spacing w:val="-1"/>
        </w:rPr>
        <w:t> </w:t>
      </w:r>
      <w:r>
        <w:rPr/>
        <w:t>analysis</w:t>
      </w:r>
      <w:r>
        <w:rPr>
          <w:spacing w:val="-3"/>
        </w:rPr>
        <w:t> </w:t>
      </w:r>
      <w:r>
        <w:rPr/>
        <w:t>has several</w:t>
      </w:r>
      <w:r>
        <w:rPr>
          <w:spacing w:val="-3"/>
        </w:rPr>
        <w:t> </w:t>
      </w:r>
      <w:r>
        <w:rPr/>
        <w:t>key</w:t>
      </w:r>
      <w:r>
        <w:rPr>
          <w:spacing w:val="-4"/>
        </w:rPr>
        <w:t> </w:t>
      </w:r>
      <w:r>
        <w:rPr/>
        <w:t>restrictions which</w:t>
      </w:r>
      <w:r>
        <w:rPr>
          <w:spacing w:val="-4"/>
        </w:rPr>
        <w:t> </w:t>
      </w:r>
      <w:r>
        <w:rPr/>
        <w:t>need</w:t>
      </w:r>
      <w:r>
        <w:rPr>
          <w:spacing w:val="-4"/>
        </w:rPr>
        <w:t> </w:t>
      </w:r>
      <w:r>
        <w:rPr/>
        <w:t>to</w:t>
      </w:r>
      <w:r>
        <w:rPr>
          <w:spacing w:val="-3"/>
        </w:rPr>
        <w:t> </w:t>
      </w:r>
      <w:r>
        <w:rPr/>
        <w:t>be</w:t>
      </w:r>
      <w:r>
        <w:rPr>
          <w:spacing w:val="-4"/>
        </w:rPr>
        <w:t> </w:t>
      </w:r>
      <w:r>
        <w:rPr/>
        <w:t>considered.</w:t>
      </w:r>
      <w:r>
        <w:rPr>
          <w:spacing w:val="-4"/>
        </w:rPr>
        <w:t> </w:t>
      </w:r>
      <w:r>
        <w:rPr/>
        <w:t>The</w:t>
      </w:r>
      <w:r>
        <w:rPr>
          <w:spacing w:val="-4"/>
        </w:rPr>
        <w:t> </w:t>
      </w:r>
      <w:r>
        <w:rPr/>
        <w:t>PLS-SEM analysis conducted with a limited sample size reduces the ability to infer the study findings to the wider maritime logistics sector in Nigeria (Felix 2024). Further research needs to expand the sample size and diversity to strengthen both the reliability and external validity levels of obtained results. The cross-sectional approach used for data collection investigates point-in- time relationships between variables that may not demonstrate sustainability strategy development across timescales. A research design using longitudinal methods would yield better comprehension about the developmental patterns of maritime sustainability factors across time (Bunza 2023). The narrow concentration on Nigeria’s oil and gas sector creates barriers for generalizing study findings across different sectors operating under different operational circumstances. This study focused on direct variable relationships yet failed to investigate possible moderating or mediating effects between those variables. Research must explore multiple complex relationships to construct complete knowledge about the studied </w:t>
      </w:r>
      <w:r>
        <w:rPr>
          <w:spacing w:val="-2"/>
        </w:rPr>
        <w:t>phenomena.</w:t>
      </w:r>
    </w:p>
    <w:p>
      <w:pPr>
        <w:pStyle w:val="Heading1"/>
        <w:spacing w:before="6"/>
        <w:jc w:val="left"/>
      </w:pPr>
      <w:r>
        <w:rPr>
          <w:spacing w:val="-2"/>
        </w:rPr>
        <w:t>Conclusion</w:t>
      </w:r>
    </w:p>
    <w:p>
      <w:pPr>
        <w:pStyle w:val="BodyText"/>
        <w:spacing w:line="276" w:lineRule="auto" w:before="37"/>
        <w:ind w:right="427"/>
      </w:pPr>
      <w:r>
        <w:rPr/>
        <w:t>Nigeria must decarbonize its maritime logistics sector because this action will assist with sustainability objectives in its oil and gas industry. The research explores how business management strategies with technical policy interventions affect maritime sustainability through identification of critical factors that influence decarbonization. Investments made for sustainability</w:t>
      </w:r>
      <w:r>
        <w:rPr>
          <w:spacing w:val="-13"/>
        </w:rPr>
        <w:t> </w:t>
      </w:r>
      <w:r>
        <w:rPr/>
        <w:t>initiatives</w:t>
      </w:r>
      <w:r>
        <w:rPr>
          <w:spacing w:val="-13"/>
        </w:rPr>
        <w:t> </w:t>
      </w:r>
      <w:r>
        <w:rPr/>
        <w:t>along</w:t>
      </w:r>
      <w:r>
        <w:rPr>
          <w:spacing w:val="-14"/>
        </w:rPr>
        <w:t> </w:t>
      </w:r>
      <w:r>
        <w:rPr/>
        <w:t>with</w:t>
      </w:r>
      <w:r>
        <w:rPr>
          <w:spacing w:val="-14"/>
        </w:rPr>
        <w:t> </w:t>
      </w:r>
      <w:r>
        <w:rPr/>
        <w:t>technological</w:t>
      </w:r>
      <w:r>
        <w:rPr>
          <w:spacing w:val="-11"/>
        </w:rPr>
        <w:t> </w:t>
      </w:r>
      <w:r>
        <w:rPr/>
        <w:t>advances</w:t>
      </w:r>
      <w:r>
        <w:rPr>
          <w:spacing w:val="-12"/>
        </w:rPr>
        <w:t> </w:t>
      </w:r>
      <w:r>
        <w:rPr/>
        <w:t>and</w:t>
      </w:r>
      <w:r>
        <w:rPr>
          <w:spacing w:val="-14"/>
        </w:rPr>
        <w:t> </w:t>
      </w:r>
      <w:r>
        <w:rPr/>
        <w:t>operational</w:t>
      </w:r>
      <w:r>
        <w:rPr>
          <w:spacing w:val="-10"/>
        </w:rPr>
        <w:t> </w:t>
      </w:r>
      <w:r>
        <w:rPr/>
        <w:t>efficiency</w:t>
      </w:r>
      <w:r>
        <w:rPr>
          <w:spacing w:val="-14"/>
        </w:rPr>
        <w:t> </w:t>
      </w:r>
      <w:r>
        <w:rPr/>
        <w:t>practices show</w:t>
      </w:r>
      <w:r>
        <w:rPr>
          <w:spacing w:val="-1"/>
        </w:rPr>
        <w:t> </w:t>
      </w:r>
      <w:r>
        <w:rPr/>
        <w:t>strong</w:t>
      </w:r>
      <w:r>
        <w:rPr>
          <w:spacing w:val="-1"/>
        </w:rPr>
        <w:t> </w:t>
      </w:r>
      <w:r>
        <w:rPr/>
        <w:t>potential</w:t>
      </w:r>
      <w:r>
        <w:rPr>
          <w:spacing w:val="-1"/>
        </w:rPr>
        <w:t> </w:t>
      </w:r>
      <w:r>
        <w:rPr/>
        <w:t>to</w:t>
      </w:r>
      <w:r>
        <w:rPr>
          <w:spacing w:val="-1"/>
        </w:rPr>
        <w:t> </w:t>
      </w:r>
      <w:r>
        <w:rPr/>
        <w:t>lower carbon emissions</w:t>
      </w:r>
      <w:r>
        <w:rPr>
          <w:spacing w:val="-1"/>
        </w:rPr>
        <w:t> </w:t>
      </w:r>
      <w:r>
        <w:rPr/>
        <w:t>while</w:t>
      </w:r>
      <w:r>
        <w:rPr>
          <w:spacing w:val="-1"/>
        </w:rPr>
        <w:t> </w:t>
      </w:r>
      <w:r>
        <w:rPr/>
        <w:t>enhancing energy efficiency</w:t>
      </w:r>
      <w:r>
        <w:rPr>
          <w:spacing w:val="-1"/>
        </w:rPr>
        <w:t> </w:t>
      </w:r>
      <w:r>
        <w:rPr/>
        <w:t>according to</w:t>
      </w:r>
      <w:r>
        <w:rPr>
          <w:spacing w:val="-6"/>
        </w:rPr>
        <w:t> </w:t>
      </w:r>
      <w:r>
        <w:rPr/>
        <w:t>research</w:t>
      </w:r>
      <w:r>
        <w:rPr>
          <w:spacing w:val="-3"/>
        </w:rPr>
        <w:t> </w:t>
      </w:r>
      <w:r>
        <w:rPr/>
        <w:t>findings.</w:t>
      </w:r>
      <w:r>
        <w:rPr>
          <w:spacing w:val="-7"/>
        </w:rPr>
        <w:t> </w:t>
      </w:r>
      <w:r>
        <w:rPr/>
        <w:t>The</w:t>
      </w:r>
      <w:r>
        <w:rPr>
          <w:spacing w:val="-5"/>
        </w:rPr>
        <w:t> </w:t>
      </w:r>
      <w:r>
        <w:rPr/>
        <w:t>study</w:t>
      </w:r>
      <w:r>
        <w:rPr>
          <w:spacing w:val="-8"/>
        </w:rPr>
        <w:t> </w:t>
      </w:r>
      <w:r>
        <w:rPr/>
        <w:t>shows</w:t>
      </w:r>
      <w:r>
        <w:rPr>
          <w:spacing w:val="-6"/>
        </w:rPr>
        <w:t> </w:t>
      </w:r>
      <w:r>
        <w:rPr/>
        <w:t>regulatory</w:t>
      </w:r>
      <w:r>
        <w:rPr>
          <w:spacing w:val="-5"/>
        </w:rPr>
        <w:t> </w:t>
      </w:r>
      <w:r>
        <w:rPr/>
        <w:t>compliance</w:t>
      </w:r>
      <w:r>
        <w:rPr>
          <w:spacing w:val="-6"/>
        </w:rPr>
        <w:t> </w:t>
      </w:r>
      <w:r>
        <w:rPr/>
        <w:t>with</w:t>
      </w:r>
      <w:r>
        <w:rPr>
          <w:spacing w:val="-5"/>
        </w:rPr>
        <w:t> </w:t>
      </w:r>
      <w:r>
        <w:rPr/>
        <w:t>green</w:t>
      </w:r>
      <w:r>
        <w:rPr>
          <w:spacing w:val="-3"/>
        </w:rPr>
        <w:t> </w:t>
      </w:r>
      <w:r>
        <w:rPr/>
        <w:t>technologies</w:t>
      </w:r>
      <w:r>
        <w:rPr>
          <w:spacing w:val="-5"/>
        </w:rPr>
        <w:t> </w:t>
      </w:r>
      <w:r>
        <w:rPr/>
        <w:t>provides inadequate sustainability results since weak enforcement exists and adopting these technologies is too costly.</w:t>
      </w:r>
    </w:p>
    <w:p>
      <w:pPr>
        <w:pStyle w:val="BodyText"/>
        <w:spacing w:line="276" w:lineRule="auto"/>
        <w:ind w:right="420"/>
      </w:pPr>
      <w:r>
        <w:rPr/>
        <w:t>The</w:t>
      </w:r>
      <w:r>
        <w:rPr>
          <w:spacing w:val="-6"/>
        </w:rPr>
        <w:t> </w:t>
      </w:r>
      <w:r>
        <w:rPr/>
        <w:t>study</w:t>
      </w:r>
      <w:r>
        <w:rPr>
          <w:spacing w:val="-7"/>
        </w:rPr>
        <w:t> </w:t>
      </w:r>
      <w:r>
        <w:rPr/>
        <w:t>emphasizes</w:t>
      </w:r>
      <w:r>
        <w:rPr>
          <w:spacing w:val="-4"/>
        </w:rPr>
        <w:t> </w:t>
      </w:r>
      <w:r>
        <w:rPr/>
        <w:t>the</w:t>
      </w:r>
      <w:r>
        <w:rPr>
          <w:spacing w:val="-6"/>
        </w:rPr>
        <w:t> </w:t>
      </w:r>
      <w:r>
        <w:rPr/>
        <w:t>requirement</w:t>
      </w:r>
      <w:r>
        <w:rPr>
          <w:spacing w:val="-5"/>
        </w:rPr>
        <w:t> </w:t>
      </w:r>
      <w:r>
        <w:rPr/>
        <w:t>for</w:t>
      </w:r>
      <w:r>
        <w:rPr>
          <w:spacing w:val="-6"/>
        </w:rPr>
        <w:t> </w:t>
      </w:r>
      <w:r>
        <w:rPr/>
        <w:t>increased</w:t>
      </w:r>
      <w:r>
        <w:rPr>
          <w:spacing w:val="-4"/>
        </w:rPr>
        <w:t> </w:t>
      </w:r>
      <w:r>
        <w:rPr/>
        <w:t>financial</w:t>
      </w:r>
      <w:r>
        <w:rPr>
          <w:spacing w:val="-5"/>
        </w:rPr>
        <w:t> </w:t>
      </w:r>
      <w:r>
        <w:rPr/>
        <w:t>backing</w:t>
      </w:r>
      <w:r>
        <w:rPr>
          <w:spacing w:val="-2"/>
        </w:rPr>
        <w:t> </w:t>
      </w:r>
      <w:r>
        <w:rPr/>
        <w:t>combined</w:t>
      </w:r>
      <w:r>
        <w:rPr>
          <w:spacing w:val="-5"/>
        </w:rPr>
        <w:t> </w:t>
      </w:r>
      <w:r>
        <w:rPr/>
        <w:t>with</w:t>
      </w:r>
      <w:r>
        <w:rPr>
          <w:spacing w:val="-4"/>
        </w:rPr>
        <w:t> </w:t>
      </w:r>
      <w:r>
        <w:rPr/>
        <w:t>strategic policy measures to sustain maritime logistics in Nigeria. Stakeholders combining efforts through the government alongside private sector players and international entities need to develop funding programs and policy-based incentives and regulatory frameworks which will enable</w:t>
      </w:r>
      <w:r>
        <w:rPr>
          <w:spacing w:val="-2"/>
        </w:rPr>
        <w:t> </w:t>
      </w:r>
      <w:r>
        <w:rPr/>
        <w:t>shipping</w:t>
      </w:r>
      <w:r>
        <w:rPr>
          <w:spacing w:val="-3"/>
        </w:rPr>
        <w:t> </w:t>
      </w:r>
      <w:r>
        <w:rPr/>
        <w:t>operations to</w:t>
      </w:r>
      <w:r>
        <w:rPr>
          <w:spacing w:val="-1"/>
        </w:rPr>
        <w:t> </w:t>
      </w:r>
      <w:r>
        <w:rPr/>
        <w:t>transition</w:t>
      </w:r>
      <w:r>
        <w:rPr>
          <w:spacing w:val="-3"/>
        </w:rPr>
        <w:t> </w:t>
      </w:r>
      <w:r>
        <w:rPr/>
        <w:t>toward</w:t>
      </w:r>
      <w:r>
        <w:rPr>
          <w:spacing w:val="-2"/>
        </w:rPr>
        <w:t> </w:t>
      </w:r>
      <w:r>
        <w:rPr/>
        <w:t>low-carbon</w:t>
      </w:r>
      <w:r>
        <w:rPr>
          <w:spacing w:val="-2"/>
        </w:rPr>
        <w:t> </w:t>
      </w:r>
      <w:r>
        <w:rPr/>
        <w:t>operations.</w:t>
      </w:r>
      <w:r>
        <w:rPr>
          <w:spacing w:val="-3"/>
        </w:rPr>
        <w:t> </w:t>
      </w:r>
      <w:r>
        <w:rPr/>
        <w:t>To</w:t>
      </w:r>
      <w:r>
        <w:rPr>
          <w:spacing w:val="-1"/>
        </w:rPr>
        <w:t> </w:t>
      </w:r>
      <w:r>
        <w:rPr/>
        <w:t>move</w:t>
      </w:r>
      <w:r>
        <w:rPr>
          <w:spacing w:val="-2"/>
        </w:rPr>
        <w:t> </w:t>
      </w:r>
      <w:r>
        <w:rPr/>
        <w:t>sustainability goals toward practical implementation investors should focus on digitalization together with predictive analytics and smart port technologies to improve operational efficiency as well as environmental performance.</w:t>
      </w:r>
    </w:p>
    <w:p>
      <w:pPr>
        <w:pStyle w:val="BodyText"/>
        <w:spacing w:line="276" w:lineRule="auto" w:before="3"/>
        <w:ind w:right="429"/>
      </w:pPr>
      <w:r>
        <w:rPr/>
        <w:t>The research provides relevant information, but researchers should understand the study limitations which arise from the cross-sectional data analysis and small participant count and self-reported assessment processes. Potential future research must analyse sustainability developments through extended time periods using real-time emissions tracking systems as well as secondary data sources to prove study results. The analysis of possible moderator and mediating variables would lead to advanced comprehension of maritime industry decarbonization dynamics.</w:t>
      </w:r>
    </w:p>
    <w:p>
      <w:pPr>
        <w:pStyle w:val="BodyText"/>
        <w:spacing w:line="273" w:lineRule="auto"/>
        <w:ind w:right="429"/>
      </w:pPr>
      <w:r>
        <w:rPr/>
        <w:t>A</w:t>
      </w:r>
      <w:r>
        <w:rPr>
          <w:spacing w:val="-5"/>
        </w:rPr>
        <w:t> </w:t>
      </w:r>
      <w:r>
        <w:rPr/>
        <w:t>successful pursuit of maritime</w:t>
      </w:r>
      <w:r>
        <w:rPr>
          <w:spacing w:val="-1"/>
        </w:rPr>
        <w:t> </w:t>
      </w:r>
      <w:r>
        <w:rPr/>
        <w:t>sustainability</w:t>
      </w:r>
      <w:r>
        <w:rPr>
          <w:spacing w:val="-1"/>
        </w:rPr>
        <w:t> </w:t>
      </w:r>
      <w:r>
        <w:rPr/>
        <w:t>in Nigeria demands a holistic</w:t>
      </w:r>
      <w:r>
        <w:rPr>
          <w:spacing w:val="-1"/>
        </w:rPr>
        <w:t> </w:t>
      </w:r>
      <w:r>
        <w:rPr/>
        <w:t>strategy</w:t>
      </w:r>
      <w:r>
        <w:rPr>
          <w:spacing w:val="-3"/>
        </w:rPr>
        <w:t> </w:t>
      </w:r>
      <w:r>
        <w:rPr/>
        <w:t>between business</w:t>
      </w:r>
      <w:r>
        <w:rPr>
          <w:spacing w:val="-6"/>
        </w:rPr>
        <w:t> </w:t>
      </w:r>
      <w:r>
        <w:rPr/>
        <w:t>investments</w:t>
      </w:r>
      <w:r>
        <w:rPr>
          <w:spacing w:val="-5"/>
        </w:rPr>
        <w:t> </w:t>
      </w:r>
      <w:r>
        <w:rPr/>
        <w:t>and</w:t>
      </w:r>
      <w:r>
        <w:rPr>
          <w:spacing w:val="-2"/>
        </w:rPr>
        <w:t> </w:t>
      </w:r>
      <w:r>
        <w:rPr/>
        <w:t>technological</w:t>
      </w:r>
      <w:r>
        <w:rPr>
          <w:spacing w:val="-4"/>
        </w:rPr>
        <w:t> </w:t>
      </w:r>
      <w:r>
        <w:rPr/>
        <w:t>advancements</w:t>
      </w:r>
      <w:r>
        <w:rPr>
          <w:spacing w:val="-5"/>
        </w:rPr>
        <w:t> </w:t>
      </w:r>
      <w:r>
        <w:rPr/>
        <w:t>together</w:t>
      </w:r>
      <w:r>
        <w:rPr>
          <w:spacing w:val="-5"/>
        </w:rPr>
        <w:t> </w:t>
      </w:r>
      <w:r>
        <w:rPr/>
        <w:t>with</w:t>
      </w:r>
      <w:r>
        <w:rPr>
          <w:spacing w:val="-6"/>
        </w:rPr>
        <w:t> </w:t>
      </w:r>
      <w:r>
        <w:rPr/>
        <w:t>regulatory</w:t>
      </w:r>
      <w:r>
        <w:rPr>
          <w:spacing w:val="-9"/>
        </w:rPr>
        <w:t> </w:t>
      </w:r>
      <w:r>
        <w:rPr/>
        <w:t>enhancements.</w:t>
      </w:r>
    </w:p>
    <w:p>
      <w:pPr>
        <w:pStyle w:val="BodyText"/>
        <w:spacing w:after="0" w:line="273" w:lineRule="auto"/>
        <w:sectPr>
          <w:pgSz w:w="11930" w:h="16860"/>
          <w:pgMar w:header="1201" w:footer="897" w:top="1400" w:bottom="1080" w:left="1275" w:right="992"/>
        </w:sectPr>
      </w:pPr>
    </w:p>
    <w:p>
      <w:pPr>
        <w:pStyle w:val="BodyText"/>
        <w:spacing w:line="276" w:lineRule="auto" w:before="12"/>
        <w:ind w:right="423"/>
      </w:pPr>
      <w:r>
        <w:rPr/>
        <w:t>The country must solve financial problems while fixing policy issues to resolve technological barriers because this will help connect maritime logistics with international sustainability requirements to get long-term environmental advantages. The research directs policy makers and</w:t>
      </w:r>
      <w:r>
        <w:rPr>
          <w:spacing w:val="-15"/>
        </w:rPr>
        <w:t> </w:t>
      </w:r>
      <w:r>
        <w:rPr/>
        <w:t>industry</w:t>
      </w:r>
      <w:r>
        <w:rPr>
          <w:spacing w:val="-15"/>
        </w:rPr>
        <w:t> </w:t>
      </w:r>
      <w:r>
        <w:rPr/>
        <w:t>stakeholders</w:t>
      </w:r>
      <w:r>
        <w:rPr>
          <w:spacing w:val="-15"/>
        </w:rPr>
        <w:t> </w:t>
      </w:r>
      <w:r>
        <w:rPr/>
        <w:t>to</w:t>
      </w:r>
      <w:r>
        <w:rPr>
          <w:spacing w:val="-15"/>
        </w:rPr>
        <w:t> </w:t>
      </w:r>
      <w:r>
        <w:rPr/>
        <w:t>create</w:t>
      </w:r>
      <w:r>
        <w:rPr>
          <w:spacing w:val="-15"/>
        </w:rPr>
        <w:t> </w:t>
      </w:r>
      <w:r>
        <w:rPr/>
        <w:t>efficient</w:t>
      </w:r>
      <w:r>
        <w:rPr>
          <w:spacing w:val="-15"/>
        </w:rPr>
        <w:t> </w:t>
      </w:r>
      <w:r>
        <w:rPr/>
        <w:t>data-based</w:t>
      </w:r>
      <w:r>
        <w:rPr>
          <w:spacing w:val="-15"/>
        </w:rPr>
        <w:t> </w:t>
      </w:r>
      <w:r>
        <w:rPr/>
        <w:t>strategies</w:t>
      </w:r>
      <w:r>
        <w:rPr>
          <w:spacing w:val="-15"/>
        </w:rPr>
        <w:t> </w:t>
      </w:r>
      <w:r>
        <w:rPr/>
        <w:t>that</w:t>
      </w:r>
      <w:r>
        <w:rPr>
          <w:spacing w:val="-15"/>
        </w:rPr>
        <w:t> </w:t>
      </w:r>
      <w:r>
        <w:rPr/>
        <w:t>will</w:t>
      </w:r>
      <w:r>
        <w:rPr>
          <w:spacing w:val="-15"/>
        </w:rPr>
        <w:t> </w:t>
      </w:r>
      <w:r>
        <w:rPr/>
        <w:t>develop</w:t>
      </w:r>
      <w:r>
        <w:rPr>
          <w:spacing w:val="-15"/>
        </w:rPr>
        <w:t> </w:t>
      </w:r>
      <w:r>
        <w:rPr/>
        <w:t>a</w:t>
      </w:r>
      <w:r>
        <w:rPr>
          <w:spacing w:val="-15"/>
        </w:rPr>
        <w:t> </w:t>
      </w:r>
      <w:r>
        <w:rPr/>
        <w:t>sustainable low-carbon maritime industry within Nigeria.</w:t>
      </w:r>
    </w:p>
    <w:p>
      <w:pPr>
        <w:pStyle w:val="Heading1"/>
        <w:spacing w:before="7"/>
      </w:pPr>
      <w:r>
        <w:rPr/>
        <w:t>Managerial</w:t>
      </w:r>
      <w:r>
        <w:rPr>
          <w:spacing w:val="-11"/>
        </w:rPr>
        <w:t> </w:t>
      </w:r>
      <w:r>
        <w:rPr/>
        <w:t>and</w:t>
      </w:r>
      <w:r>
        <w:rPr>
          <w:spacing w:val="-14"/>
        </w:rPr>
        <w:t> </w:t>
      </w:r>
      <w:r>
        <w:rPr/>
        <w:t>Theoretical</w:t>
      </w:r>
      <w:r>
        <w:rPr>
          <w:spacing w:val="-9"/>
        </w:rPr>
        <w:t> </w:t>
      </w:r>
      <w:r>
        <w:rPr>
          <w:spacing w:val="-2"/>
        </w:rPr>
        <w:t>Implications</w:t>
      </w:r>
    </w:p>
    <w:p>
      <w:pPr>
        <w:pStyle w:val="BodyText"/>
        <w:spacing w:line="276" w:lineRule="auto" w:before="36"/>
        <w:ind w:right="421"/>
      </w:pPr>
      <w:r>
        <w:rPr/>
        <w:t>The findings of this study present significant managerial and theoretical implications for maritime logistics in Nigeria’s oil and gas sector. The study demonstrates for executives that maritime decarbonization success requires investments in sustainability programs and operational system enhancements and innovative technology developments. Commercial shipping operators and port control institutions and logistics service providers should make sustainability investments as a foundation for their extended success goals (Okpara and Oparanmma 2023; Vidović et al. 2023). Organizations must tactically use financial assets to support green technology acquisition along with digital logistics and energy-efficient vessel operations because these elements decrease carbon pollution and meet worldwide environmental requirements. Public-private partnerships enable stakeholders to acquire funding and training together with necessary infrastructure for implementing sustainable logistics practices successfully. This study adds to theoretical knowledge about maritime sustainability</w:t>
      </w:r>
      <w:r>
        <w:rPr>
          <w:spacing w:val="-3"/>
        </w:rPr>
        <w:t> </w:t>
      </w:r>
      <w:r>
        <w:rPr/>
        <w:t>and green supply</w:t>
      </w:r>
      <w:r>
        <w:rPr>
          <w:spacing w:val="-3"/>
        </w:rPr>
        <w:t> </w:t>
      </w:r>
      <w:r>
        <w:rPr/>
        <w:t>chain</w:t>
      </w:r>
      <w:r>
        <w:rPr>
          <w:spacing w:val="-1"/>
        </w:rPr>
        <w:t> </w:t>
      </w:r>
      <w:r>
        <w:rPr/>
        <w:t>management and corporate environmental responsibility in developing economies (Amuka and Ezinna 2021). The empirical analysis presented in this study</w:t>
      </w:r>
      <w:r>
        <w:rPr>
          <w:spacing w:val="-3"/>
        </w:rPr>
        <w:t> </w:t>
      </w:r>
      <w:r>
        <w:rPr/>
        <w:t>investigates</w:t>
      </w:r>
      <w:r>
        <w:rPr>
          <w:spacing w:val="-1"/>
        </w:rPr>
        <w:t> </w:t>
      </w:r>
      <w:r>
        <w:rPr/>
        <w:t>decarbonization factors</w:t>
      </w:r>
      <w:r>
        <w:rPr>
          <w:spacing w:val="-1"/>
        </w:rPr>
        <w:t> </w:t>
      </w:r>
      <w:r>
        <w:rPr/>
        <w:t>and</w:t>
      </w:r>
      <w:r>
        <w:rPr>
          <w:spacing w:val="-1"/>
        </w:rPr>
        <w:t> </w:t>
      </w:r>
      <w:r>
        <w:rPr/>
        <w:t>obstacles</w:t>
      </w:r>
      <w:r>
        <w:rPr>
          <w:spacing w:val="-1"/>
        </w:rPr>
        <w:t> </w:t>
      </w:r>
      <w:r>
        <w:rPr/>
        <w:t>that</w:t>
      </w:r>
      <w:r>
        <w:rPr>
          <w:spacing w:val="-1"/>
        </w:rPr>
        <w:t> </w:t>
      </w:r>
      <w:r>
        <w:rPr/>
        <w:t>are</w:t>
      </w:r>
      <w:r>
        <w:rPr>
          <w:spacing w:val="-3"/>
        </w:rPr>
        <w:t> </w:t>
      </w:r>
      <w:r>
        <w:rPr/>
        <w:t>specific</w:t>
      </w:r>
      <w:r>
        <w:rPr>
          <w:spacing w:val="-1"/>
        </w:rPr>
        <w:t> </w:t>
      </w:r>
      <w:r>
        <w:rPr/>
        <w:t>to Nigeria's</w:t>
      </w:r>
      <w:r>
        <w:rPr>
          <w:spacing w:val="-1"/>
        </w:rPr>
        <w:t> </w:t>
      </w:r>
      <w:r>
        <w:rPr/>
        <w:t>maritime logistics sector because past research had mostly targeted advanced market settings. The research</w:t>
      </w:r>
      <w:r>
        <w:rPr>
          <w:spacing w:val="-13"/>
        </w:rPr>
        <w:t> </w:t>
      </w:r>
      <w:r>
        <w:rPr/>
        <w:t>develops</w:t>
      </w:r>
      <w:r>
        <w:rPr>
          <w:spacing w:val="-12"/>
        </w:rPr>
        <w:t> </w:t>
      </w:r>
      <w:r>
        <w:rPr/>
        <w:t>the</w:t>
      </w:r>
      <w:r>
        <w:rPr>
          <w:spacing w:val="-13"/>
        </w:rPr>
        <w:t> </w:t>
      </w:r>
      <w:r>
        <w:rPr/>
        <w:t>application</w:t>
      </w:r>
      <w:r>
        <w:rPr>
          <w:spacing w:val="-12"/>
        </w:rPr>
        <w:t> </w:t>
      </w:r>
      <w:r>
        <w:rPr/>
        <w:t>of</w:t>
      </w:r>
      <w:r>
        <w:rPr>
          <w:spacing w:val="-14"/>
        </w:rPr>
        <w:t> </w:t>
      </w:r>
      <w:r>
        <w:rPr/>
        <w:t>Partial</w:t>
      </w:r>
      <w:r>
        <w:rPr>
          <w:spacing w:val="-12"/>
        </w:rPr>
        <w:t> </w:t>
      </w:r>
      <w:r>
        <w:rPr/>
        <w:t>Least</w:t>
      </w:r>
      <w:r>
        <w:rPr>
          <w:spacing w:val="-12"/>
        </w:rPr>
        <w:t> </w:t>
      </w:r>
      <w:r>
        <w:rPr/>
        <w:t>Squares</w:t>
      </w:r>
      <w:r>
        <w:rPr>
          <w:spacing w:val="-13"/>
        </w:rPr>
        <w:t> </w:t>
      </w:r>
      <w:r>
        <w:rPr/>
        <w:t>Structural</w:t>
      </w:r>
      <w:r>
        <w:rPr>
          <w:spacing w:val="-12"/>
        </w:rPr>
        <w:t> </w:t>
      </w:r>
      <w:r>
        <w:rPr/>
        <w:t>Equation</w:t>
      </w:r>
      <w:r>
        <w:rPr>
          <w:spacing w:val="-13"/>
        </w:rPr>
        <w:t> </w:t>
      </w:r>
      <w:r>
        <w:rPr/>
        <w:t>Modelling</w:t>
      </w:r>
      <w:r>
        <w:rPr>
          <w:spacing w:val="-12"/>
        </w:rPr>
        <w:t> </w:t>
      </w:r>
      <w:r>
        <w:rPr/>
        <w:t>(PLS- SEM) for maritime sustainability studies by presenting a methodological approach that could help similar emerging markets. The study proves that sustainability achievement goes beyond regulatory compliance because investment funds and technological systems are the primary drivers of decarbonization outcomes. A necessity for theoretical models of maritime sustainability exists to incorporate financial and technological initiatives into established regulatory systems.</w:t>
      </w:r>
    </w:p>
    <w:p>
      <w:pPr>
        <w:pStyle w:val="Heading1"/>
      </w:pPr>
      <w:r>
        <w:rPr/>
        <w:t>Implications</w:t>
      </w:r>
      <w:r>
        <w:rPr>
          <w:spacing w:val="-9"/>
        </w:rPr>
        <w:t> </w:t>
      </w:r>
      <w:r>
        <w:rPr/>
        <w:t>for</w:t>
      </w:r>
      <w:r>
        <w:rPr>
          <w:spacing w:val="-11"/>
        </w:rPr>
        <w:t> </w:t>
      </w:r>
      <w:r>
        <w:rPr/>
        <w:t>Future</w:t>
      </w:r>
      <w:r>
        <w:rPr>
          <w:spacing w:val="-7"/>
        </w:rPr>
        <w:t> </w:t>
      </w:r>
      <w:r>
        <w:rPr>
          <w:spacing w:val="-2"/>
        </w:rPr>
        <w:t>Research</w:t>
      </w:r>
    </w:p>
    <w:p>
      <w:pPr>
        <w:pStyle w:val="BodyText"/>
        <w:spacing w:line="276" w:lineRule="auto" w:before="43"/>
        <w:ind w:right="424"/>
      </w:pPr>
      <w:r>
        <w:rPr/>
        <w:t>This</w:t>
      </w:r>
      <w:r>
        <w:rPr>
          <w:spacing w:val="-7"/>
        </w:rPr>
        <w:t> </w:t>
      </w:r>
      <w:r>
        <w:rPr/>
        <w:t>study</w:t>
      </w:r>
      <w:r>
        <w:rPr>
          <w:spacing w:val="-9"/>
        </w:rPr>
        <w:t> </w:t>
      </w:r>
      <w:r>
        <w:rPr/>
        <w:t>presents</w:t>
      </w:r>
      <w:r>
        <w:rPr>
          <w:spacing w:val="-5"/>
        </w:rPr>
        <w:t> </w:t>
      </w:r>
      <w:r>
        <w:rPr/>
        <w:t>useful</w:t>
      </w:r>
      <w:r>
        <w:rPr>
          <w:spacing w:val="-7"/>
        </w:rPr>
        <w:t> </w:t>
      </w:r>
      <w:r>
        <w:rPr/>
        <w:t>findings</w:t>
      </w:r>
      <w:r>
        <w:rPr>
          <w:spacing w:val="-7"/>
        </w:rPr>
        <w:t> </w:t>
      </w:r>
      <w:r>
        <w:rPr/>
        <w:t>even</w:t>
      </w:r>
      <w:r>
        <w:rPr>
          <w:spacing w:val="-7"/>
        </w:rPr>
        <w:t> </w:t>
      </w:r>
      <w:r>
        <w:rPr/>
        <w:t>though</w:t>
      </w:r>
      <w:r>
        <w:rPr>
          <w:spacing w:val="-5"/>
        </w:rPr>
        <w:t> </w:t>
      </w:r>
      <w:r>
        <w:rPr/>
        <w:t>researchers</w:t>
      </w:r>
      <w:r>
        <w:rPr>
          <w:spacing w:val="-7"/>
        </w:rPr>
        <w:t> </w:t>
      </w:r>
      <w:r>
        <w:rPr/>
        <w:t>have</w:t>
      </w:r>
      <w:r>
        <w:rPr>
          <w:spacing w:val="-8"/>
        </w:rPr>
        <w:t> </w:t>
      </w:r>
      <w:r>
        <w:rPr/>
        <w:t>marked</w:t>
      </w:r>
      <w:r>
        <w:rPr>
          <w:spacing w:val="-7"/>
        </w:rPr>
        <w:t> </w:t>
      </w:r>
      <w:r>
        <w:rPr/>
        <w:t>several</w:t>
      </w:r>
      <w:r>
        <w:rPr>
          <w:spacing w:val="-7"/>
        </w:rPr>
        <w:t> </w:t>
      </w:r>
      <w:r>
        <w:rPr/>
        <w:t>directions</w:t>
      </w:r>
      <w:r>
        <w:rPr>
          <w:spacing w:val="-5"/>
        </w:rPr>
        <w:t> </w:t>
      </w:r>
      <w:r>
        <w:rPr/>
        <w:t>for additional research. Researchers need to conduct extended studies which observe the lasting influence</w:t>
      </w:r>
      <w:r>
        <w:rPr>
          <w:spacing w:val="-15"/>
        </w:rPr>
        <w:t> </w:t>
      </w:r>
      <w:r>
        <w:rPr/>
        <w:t>of</w:t>
      </w:r>
      <w:r>
        <w:rPr>
          <w:spacing w:val="-15"/>
        </w:rPr>
        <w:t> </w:t>
      </w:r>
      <w:r>
        <w:rPr/>
        <w:t>sustainability</w:t>
      </w:r>
      <w:r>
        <w:rPr>
          <w:spacing w:val="-13"/>
        </w:rPr>
        <w:t> </w:t>
      </w:r>
      <w:r>
        <w:rPr/>
        <w:t>programs</w:t>
      </w:r>
      <w:r>
        <w:rPr>
          <w:spacing w:val="-13"/>
        </w:rPr>
        <w:t> </w:t>
      </w:r>
      <w:r>
        <w:rPr/>
        <w:t>upon</w:t>
      </w:r>
      <w:r>
        <w:rPr>
          <w:spacing w:val="-14"/>
        </w:rPr>
        <w:t> </w:t>
      </w:r>
      <w:r>
        <w:rPr/>
        <w:t>maritime</w:t>
      </w:r>
      <w:r>
        <w:rPr>
          <w:spacing w:val="-14"/>
        </w:rPr>
        <w:t> </w:t>
      </w:r>
      <w:r>
        <w:rPr/>
        <w:t>logistical</w:t>
      </w:r>
      <w:r>
        <w:rPr>
          <w:spacing w:val="-13"/>
        </w:rPr>
        <w:t> </w:t>
      </w:r>
      <w:r>
        <w:rPr/>
        <w:t>systems.</w:t>
      </w:r>
      <w:r>
        <w:rPr>
          <w:spacing w:val="-13"/>
        </w:rPr>
        <w:t> </w:t>
      </w:r>
      <w:r>
        <w:rPr/>
        <w:t>Cross-sectional</w:t>
      </w:r>
      <w:r>
        <w:rPr>
          <w:spacing w:val="-13"/>
        </w:rPr>
        <w:t> </w:t>
      </w:r>
      <w:r>
        <w:rPr/>
        <w:t>research produces one-time pictures of present sustainability initiatives instead of longitudinal approaches which monitor strategy development across time periods (Ikpogu 2021). Future investigation needs to study the influencing mechanisms that connect core variables to each other. The study should evaluate the moderating effects of government incentives along with technological transfer agreements and financial accessibility on the association between sustainability investments and maritime sustainability results. Research expansion should involve examining digitalization as an important intervening factor that establishes links between</w:t>
      </w:r>
      <w:r>
        <w:rPr>
          <w:spacing w:val="-4"/>
        </w:rPr>
        <w:t> </w:t>
      </w:r>
      <w:r>
        <w:rPr/>
        <w:t>operational practices and</w:t>
      </w:r>
      <w:r>
        <w:rPr>
          <w:spacing w:val="-3"/>
        </w:rPr>
        <w:t> </w:t>
      </w:r>
      <w:r>
        <w:rPr/>
        <w:t>carbon</w:t>
      </w:r>
      <w:r>
        <w:rPr>
          <w:spacing w:val="-2"/>
        </w:rPr>
        <w:t> </w:t>
      </w:r>
      <w:r>
        <w:rPr/>
        <w:t>reduction goals (Al</w:t>
      </w:r>
      <w:r>
        <w:rPr>
          <w:spacing w:val="-1"/>
        </w:rPr>
        <w:t> </w:t>
      </w:r>
      <w:r>
        <w:rPr/>
        <w:t>Issa</w:t>
      </w:r>
      <w:r>
        <w:rPr>
          <w:spacing w:val="-1"/>
        </w:rPr>
        <w:t> </w:t>
      </w:r>
      <w:r>
        <w:rPr/>
        <w:t>and</w:t>
      </w:r>
      <w:r>
        <w:rPr>
          <w:spacing w:val="-8"/>
        </w:rPr>
        <w:t> </w:t>
      </w:r>
      <w:r>
        <w:rPr/>
        <w:t>Abdelsalam 2021).</w:t>
      </w:r>
      <w:r>
        <w:rPr>
          <w:spacing w:val="-6"/>
        </w:rPr>
        <w:t> </w:t>
      </w:r>
      <w:r>
        <w:rPr/>
        <w:t>The effectiveness</w:t>
      </w:r>
      <w:r>
        <w:rPr>
          <w:spacing w:val="-15"/>
        </w:rPr>
        <w:t> </w:t>
      </w:r>
      <w:r>
        <w:rPr/>
        <w:t>of</w:t>
      </w:r>
      <w:r>
        <w:rPr>
          <w:spacing w:val="-15"/>
        </w:rPr>
        <w:t> </w:t>
      </w:r>
      <w:r>
        <w:rPr/>
        <w:t>maritime</w:t>
      </w:r>
      <w:r>
        <w:rPr>
          <w:spacing w:val="-15"/>
        </w:rPr>
        <w:t> </w:t>
      </w:r>
      <w:r>
        <w:rPr/>
        <w:t>decarbonization</w:t>
      </w:r>
      <w:r>
        <w:rPr>
          <w:spacing w:val="-15"/>
        </w:rPr>
        <w:t> </w:t>
      </w:r>
      <w:r>
        <w:rPr/>
        <w:t>practices</w:t>
      </w:r>
      <w:r>
        <w:rPr>
          <w:spacing w:val="-15"/>
        </w:rPr>
        <w:t> </w:t>
      </w:r>
      <w:r>
        <w:rPr/>
        <w:t>in</w:t>
      </w:r>
      <w:r>
        <w:rPr>
          <w:spacing w:val="-15"/>
        </w:rPr>
        <w:t> </w:t>
      </w:r>
      <w:r>
        <w:rPr/>
        <w:t>Nigeria</w:t>
      </w:r>
      <w:r>
        <w:rPr>
          <w:spacing w:val="-15"/>
        </w:rPr>
        <w:t> </w:t>
      </w:r>
      <w:r>
        <w:rPr/>
        <w:t>can</w:t>
      </w:r>
      <w:r>
        <w:rPr>
          <w:spacing w:val="-15"/>
        </w:rPr>
        <w:t> </w:t>
      </w:r>
      <w:r>
        <w:rPr/>
        <w:t>be</w:t>
      </w:r>
      <w:r>
        <w:rPr>
          <w:spacing w:val="-15"/>
        </w:rPr>
        <w:t> </w:t>
      </w:r>
      <w:r>
        <w:rPr/>
        <w:t>better</w:t>
      </w:r>
      <w:r>
        <w:rPr>
          <w:spacing w:val="-14"/>
        </w:rPr>
        <w:t> </w:t>
      </w:r>
      <w:r>
        <w:rPr/>
        <w:t>understood</w:t>
      </w:r>
      <w:r>
        <w:rPr>
          <w:spacing w:val="-15"/>
        </w:rPr>
        <w:t> </w:t>
      </w:r>
      <w:r>
        <w:rPr/>
        <w:t>through comparisons with other nations in the petroleum sector. Researchers study advanced sustainability</w:t>
      </w:r>
      <w:r>
        <w:rPr>
          <w:spacing w:val="40"/>
        </w:rPr>
        <w:t> </w:t>
      </w:r>
      <w:r>
        <w:rPr/>
        <w:t>frameworks</w:t>
      </w:r>
      <w:r>
        <w:rPr>
          <w:spacing w:val="73"/>
        </w:rPr>
        <w:t> </w:t>
      </w:r>
      <w:r>
        <w:rPr/>
        <w:t>in</w:t>
      </w:r>
      <w:r>
        <w:rPr>
          <w:spacing w:val="40"/>
        </w:rPr>
        <w:t> </w:t>
      </w:r>
      <w:r>
        <w:rPr/>
        <w:t>Norway</w:t>
      </w:r>
      <w:r>
        <w:rPr>
          <w:spacing w:val="40"/>
        </w:rPr>
        <w:t> </w:t>
      </w:r>
      <w:r>
        <w:rPr/>
        <w:t>along</w:t>
      </w:r>
      <w:r>
        <w:rPr>
          <w:spacing w:val="40"/>
        </w:rPr>
        <w:t> </w:t>
      </w:r>
      <w:r>
        <w:rPr/>
        <w:t>with</w:t>
      </w:r>
      <w:r>
        <w:rPr>
          <w:spacing w:val="40"/>
        </w:rPr>
        <w:t> </w:t>
      </w:r>
      <w:r>
        <w:rPr/>
        <w:t>Singapore</w:t>
      </w:r>
      <w:r>
        <w:rPr>
          <w:spacing w:val="40"/>
        </w:rPr>
        <w:t> </w:t>
      </w:r>
      <w:r>
        <w:rPr/>
        <w:t>and</w:t>
      </w:r>
      <w:r>
        <w:rPr>
          <w:spacing w:val="40"/>
        </w:rPr>
        <w:t> </w:t>
      </w:r>
      <w:r>
        <w:rPr/>
        <w:t>the</w:t>
      </w:r>
      <w:r>
        <w:rPr>
          <w:spacing w:val="40"/>
        </w:rPr>
        <w:t> </w:t>
      </w:r>
      <w:r>
        <w:rPr/>
        <w:t>Netherlands</w:t>
      </w:r>
      <w:r>
        <w:rPr>
          <w:spacing w:val="40"/>
        </w:rPr>
        <w:t> </w:t>
      </w:r>
      <w:r>
        <w:rPr/>
        <w:t>to</w:t>
      </w:r>
      <w:r>
        <w:rPr>
          <w:spacing w:val="72"/>
        </w:rPr>
        <w:t> </w:t>
      </w:r>
      <w:r>
        <w:rPr/>
        <w:t>find</w:t>
      </w:r>
    </w:p>
    <w:p>
      <w:pPr>
        <w:pStyle w:val="BodyText"/>
        <w:spacing w:after="0" w:line="276" w:lineRule="auto"/>
        <w:sectPr>
          <w:pgSz w:w="11930" w:h="16860"/>
          <w:pgMar w:header="1201" w:footer="897" w:top="1400" w:bottom="1080" w:left="1275" w:right="992"/>
        </w:sectPr>
      </w:pPr>
    </w:p>
    <w:p>
      <w:pPr>
        <w:pStyle w:val="BodyText"/>
        <w:spacing w:line="276" w:lineRule="auto" w:before="12"/>
        <w:ind w:right="423"/>
      </w:pPr>
      <w:r>
        <w:rPr/>
        <w:t>solutions that fit within Nigerian operational requirements. Future research should expand its data sources to include live emissions tracking, maritime operation satellite feeds and port efficiency data together with current studies based on researcher surveys (Duong). The improved data measurement through this approach would result in more</w:t>
      </w:r>
      <w:r>
        <w:rPr>
          <w:spacing w:val="-1"/>
        </w:rPr>
        <w:t> </w:t>
      </w:r>
      <w:r>
        <w:rPr/>
        <w:t>precise sustainability assessments of maritime sector trends in Nigeria. Future investigations aiming to advance sustainable maritime logistics knowledge through practical insights should address identified gaps for policymakers and industry leaders and academic experts working to boost environmental responsibility in global maritime shipping.</w:t>
      </w:r>
    </w:p>
    <w:p>
      <w:pPr>
        <w:pStyle w:val="BodyText"/>
        <w:spacing w:before="45"/>
        <w:ind w:left="0"/>
        <w:jc w:val="left"/>
      </w:pPr>
    </w:p>
    <w:p>
      <w:pPr>
        <w:pStyle w:val="Heading1"/>
        <w:spacing w:before="1"/>
        <w:jc w:val="left"/>
      </w:pPr>
      <w:r>
        <w:rPr>
          <w:spacing w:val="-2"/>
        </w:rPr>
        <w:t>References</w:t>
      </w:r>
    </w:p>
    <w:p>
      <w:pPr>
        <w:pStyle w:val="BodyText"/>
        <w:spacing w:line="276" w:lineRule="auto" w:before="36"/>
        <w:ind w:right="427"/>
      </w:pPr>
      <w:r>
        <w:rPr/>
        <w:t>Akujor,</w:t>
      </w:r>
      <w:r>
        <w:rPr>
          <w:spacing w:val="-8"/>
        </w:rPr>
        <w:t> </w:t>
      </w:r>
      <w:r>
        <w:rPr/>
        <w:t>Chidi</w:t>
      </w:r>
      <w:r>
        <w:rPr>
          <w:spacing w:val="-5"/>
        </w:rPr>
        <w:t> </w:t>
      </w:r>
      <w:r>
        <w:rPr/>
        <w:t>E,</w:t>
      </w:r>
      <w:r>
        <w:rPr>
          <w:spacing w:val="-6"/>
        </w:rPr>
        <w:t> </w:t>
      </w:r>
      <w:r>
        <w:rPr/>
        <w:t>Emmanuel</w:t>
      </w:r>
      <w:r>
        <w:rPr>
          <w:spacing w:val="-2"/>
        </w:rPr>
        <w:t> </w:t>
      </w:r>
      <w:r>
        <w:rPr/>
        <w:t>E</w:t>
      </w:r>
      <w:r>
        <w:rPr>
          <w:spacing w:val="-6"/>
        </w:rPr>
        <w:t> </w:t>
      </w:r>
      <w:r>
        <w:rPr/>
        <w:t>Uzowuru,</w:t>
      </w:r>
      <w:r>
        <w:rPr>
          <w:spacing w:val="-6"/>
        </w:rPr>
        <w:t> </w:t>
      </w:r>
      <w:r>
        <w:rPr/>
        <w:t>Sambo</w:t>
      </w:r>
      <w:r>
        <w:rPr>
          <w:spacing w:val="-5"/>
        </w:rPr>
        <w:t> </w:t>
      </w:r>
      <w:r>
        <w:rPr/>
        <w:t>S</w:t>
      </w:r>
      <w:r>
        <w:rPr>
          <w:spacing w:val="-7"/>
        </w:rPr>
        <w:t> </w:t>
      </w:r>
      <w:r>
        <w:rPr/>
        <w:t>Abubakar,</w:t>
      </w:r>
      <w:r>
        <w:rPr>
          <w:spacing w:val="-4"/>
        </w:rPr>
        <w:t> </w:t>
      </w:r>
      <w:r>
        <w:rPr/>
        <w:t>and</w:t>
      </w:r>
      <w:r>
        <w:rPr>
          <w:spacing w:val="-6"/>
        </w:rPr>
        <w:t> </w:t>
      </w:r>
      <w:r>
        <w:rPr/>
        <w:t>Chijioke</w:t>
      </w:r>
      <w:r>
        <w:rPr>
          <w:spacing w:val="-3"/>
        </w:rPr>
        <w:t> </w:t>
      </w:r>
      <w:r>
        <w:rPr/>
        <w:t>M</w:t>
      </w:r>
      <w:r>
        <w:rPr>
          <w:spacing w:val="-9"/>
        </w:rPr>
        <w:t> </w:t>
      </w:r>
      <w:r>
        <w:rPr/>
        <w:t>Amakom.</w:t>
      </w:r>
      <w:r>
        <w:rPr>
          <w:spacing w:val="-5"/>
        </w:rPr>
        <w:t> </w:t>
      </w:r>
      <w:r>
        <w:rPr/>
        <w:t>2022. "Decarbonisation of the transport sector in Nigeria." Environmental Health Insights 16: </w:t>
      </w:r>
      <w:r>
        <w:rPr>
          <w:spacing w:val="-2"/>
        </w:rPr>
        <w:t>11786302221125039.</w:t>
      </w:r>
    </w:p>
    <w:p>
      <w:pPr>
        <w:pStyle w:val="BodyText"/>
        <w:spacing w:line="276" w:lineRule="auto" w:before="6"/>
        <w:ind w:right="433"/>
      </w:pPr>
      <w:r>
        <w:rPr/>
        <w:t>Al Issa, Hussein-Elhakim, and Mohammed Khalifa Abdelsalam. 2021. "Antecedents to Leadership: A CB-SEM and PLS-SEM Validation." International Journal of Sustainable Development &amp; Planning 16 (8).</w:t>
      </w:r>
    </w:p>
    <w:p>
      <w:pPr>
        <w:pStyle w:val="BodyText"/>
        <w:spacing w:line="276" w:lineRule="auto"/>
        <w:ind w:right="437"/>
      </w:pPr>
      <w:r>
        <w:rPr/>
        <w:t>Alalabiaye, Omoboyede John. 2023. "The Role of Innovative Financing in Promoting Sustainable Emissions Reduction in the Oil and Gas Industry." University of South Wales (United Kingdom).</w:t>
      </w:r>
    </w:p>
    <w:p>
      <w:pPr>
        <w:pStyle w:val="BodyText"/>
        <w:spacing w:line="278" w:lineRule="auto"/>
        <w:ind w:right="427"/>
      </w:pPr>
      <w:r>
        <w:rPr/>
        <w:t>Amuka,</w:t>
      </w:r>
      <w:r>
        <w:rPr>
          <w:spacing w:val="-1"/>
        </w:rPr>
        <w:t> </w:t>
      </w:r>
      <w:r>
        <w:rPr/>
        <w:t>Ikenna,</w:t>
      </w:r>
      <w:r>
        <w:rPr>
          <w:spacing w:val="-4"/>
        </w:rPr>
        <w:t> </w:t>
      </w:r>
      <w:r>
        <w:rPr/>
        <w:t>and</w:t>
      </w:r>
      <w:r>
        <w:rPr>
          <w:spacing w:val="-3"/>
        </w:rPr>
        <w:t> </w:t>
      </w:r>
      <w:r>
        <w:rPr/>
        <w:t>Paul C</w:t>
      </w:r>
      <w:r>
        <w:rPr>
          <w:spacing w:val="-5"/>
        </w:rPr>
        <w:t> </w:t>
      </w:r>
      <w:r>
        <w:rPr/>
        <w:t>Ezinna.</w:t>
      </w:r>
      <w:r>
        <w:rPr>
          <w:spacing w:val="-4"/>
        </w:rPr>
        <w:t> </w:t>
      </w:r>
      <w:r>
        <w:rPr/>
        <w:t>2021.</w:t>
      </w:r>
      <w:r>
        <w:rPr>
          <w:spacing w:val="-3"/>
        </w:rPr>
        <w:t> </w:t>
      </w:r>
      <w:r>
        <w:rPr/>
        <w:t>"Maritime</w:t>
      </w:r>
      <w:r>
        <w:rPr>
          <w:spacing w:val="-4"/>
        </w:rPr>
        <w:t> </w:t>
      </w:r>
      <w:r>
        <w:rPr/>
        <w:t>Sector:</w:t>
      </w:r>
      <w:r>
        <w:rPr>
          <w:spacing w:val="-5"/>
        </w:rPr>
        <w:t> </w:t>
      </w:r>
      <w:r>
        <w:rPr/>
        <w:t>Key</w:t>
      </w:r>
      <w:r>
        <w:rPr>
          <w:spacing w:val="-4"/>
        </w:rPr>
        <w:t> </w:t>
      </w:r>
      <w:r>
        <w:rPr/>
        <w:t>Driver</w:t>
      </w:r>
      <w:r>
        <w:rPr>
          <w:spacing w:val="-4"/>
        </w:rPr>
        <w:t> </w:t>
      </w:r>
      <w:r>
        <w:rPr/>
        <w:t>of</w:t>
      </w:r>
      <w:r>
        <w:rPr>
          <w:spacing w:val="-2"/>
        </w:rPr>
        <w:t> </w:t>
      </w:r>
      <w:r>
        <w:rPr/>
        <w:t>Economic</w:t>
      </w:r>
      <w:r>
        <w:rPr>
          <w:spacing w:val="-4"/>
        </w:rPr>
        <w:t> </w:t>
      </w:r>
      <w:r>
        <w:rPr/>
        <w:t>Growth and</w:t>
      </w:r>
      <w:r>
        <w:rPr>
          <w:spacing w:val="-11"/>
        </w:rPr>
        <w:t> </w:t>
      </w:r>
      <w:r>
        <w:rPr/>
        <w:t>Sustainable</w:t>
      </w:r>
      <w:r>
        <w:rPr>
          <w:spacing w:val="-9"/>
        </w:rPr>
        <w:t> </w:t>
      </w:r>
      <w:r>
        <w:rPr/>
        <w:t>Development</w:t>
      </w:r>
      <w:r>
        <w:rPr>
          <w:spacing w:val="-6"/>
        </w:rPr>
        <w:t> </w:t>
      </w:r>
      <w:r>
        <w:rPr/>
        <w:t>In</w:t>
      </w:r>
      <w:r>
        <w:rPr>
          <w:spacing w:val="-8"/>
        </w:rPr>
        <w:t> </w:t>
      </w:r>
      <w:r>
        <w:rPr/>
        <w:t>Nigeria."</w:t>
      </w:r>
      <w:r>
        <w:rPr>
          <w:spacing w:val="-8"/>
        </w:rPr>
        <w:t> </w:t>
      </w:r>
      <w:r>
        <w:rPr/>
        <w:t>European</w:t>
      </w:r>
      <w:r>
        <w:rPr>
          <w:spacing w:val="-7"/>
        </w:rPr>
        <w:t> </w:t>
      </w:r>
      <w:r>
        <w:rPr/>
        <w:t>Journal</w:t>
      </w:r>
      <w:r>
        <w:rPr>
          <w:spacing w:val="-8"/>
        </w:rPr>
        <w:t> </w:t>
      </w:r>
      <w:r>
        <w:rPr/>
        <w:t>of</w:t>
      </w:r>
      <w:r>
        <w:rPr>
          <w:spacing w:val="-9"/>
        </w:rPr>
        <w:t> </w:t>
      </w:r>
      <w:r>
        <w:rPr/>
        <w:t>Human</w:t>
      </w:r>
      <w:r>
        <w:rPr>
          <w:spacing w:val="-6"/>
        </w:rPr>
        <w:t> </w:t>
      </w:r>
      <w:r>
        <w:rPr/>
        <w:t>Resource</w:t>
      </w:r>
      <w:r>
        <w:rPr>
          <w:spacing w:val="-9"/>
        </w:rPr>
        <w:t> </w:t>
      </w:r>
      <w:r>
        <w:rPr/>
        <w:t>Management Studies 5 (2).</w:t>
      </w:r>
    </w:p>
    <w:p>
      <w:pPr>
        <w:pStyle w:val="BodyText"/>
        <w:spacing w:line="276" w:lineRule="auto"/>
        <w:ind w:right="430"/>
      </w:pPr>
      <w:r>
        <w:rPr/>
        <w:t>Bunza,</w:t>
      </w:r>
      <w:r>
        <w:rPr>
          <w:spacing w:val="-6"/>
        </w:rPr>
        <w:t> </w:t>
      </w:r>
      <w:r>
        <w:rPr/>
        <w:t>Suleiman</w:t>
      </w:r>
      <w:r>
        <w:rPr>
          <w:spacing w:val="-6"/>
        </w:rPr>
        <w:t> </w:t>
      </w:r>
      <w:r>
        <w:rPr/>
        <w:t>Mustapha.</w:t>
      </w:r>
      <w:r>
        <w:rPr>
          <w:spacing w:val="-5"/>
        </w:rPr>
        <w:t> </w:t>
      </w:r>
      <w:r>
        <w:rPr/>
        <w:t>2023.</w:t>
      </w:r>
      <w:r>
        <w:rPr>
          <w:spacing w:val="-6"/>
        </w:rPr>
        <w:t> </w:t>
      </w:r>
      <w:r>
        <w:rPr/>
        <w:t>"Potential</w:t>
      </w:r>
      <w:r>
        <w:rPr>
          <w:spacing w:val="-5"/>
        </w:rPr>
        <w:t> </w:t>
      </w:r>
      <w:r>
        <w:rPr/>
        <w:t>roles</w:t>
      </w:r>
      <w:r>
        <w:rPr>
          <w:spacing w:val="-3"/>
        </w:rPr>
        <w:t> </w:t>
      </w:r>
      <w:r>
        <w:rPr/>
        <w:t>of</w:t>
      </w:r>
      <w:r>
        <w:rPr>
          <w:spacing w:val="-7"/>
        </w:rPr>
        <w:t> </w:t>
      </w:r>
      <w:r>
        <w:rPr/>
        <w:t>vessel</w:t>
      </w:r>
      <w:r>
        <w:rPr>
          <w:spacing w:val="-6"/>
        </w:rPr>
        <w:t> </w:t>
      </w:r>
      <w:r>
        <w:rPr/>
        <w:t>traffic</w:t>
      </w:r>
      <w:r>
        <w:rPr>
          <w:spacing w:val="-7"/>
        </w:rPr>
        <w:t> </w:t>
      </w:r>
      <w:r>
        <w:rPr/>
        <w:t>services (VTS)</w:t>
      </w:r>
      <w:r>
        <w:rPr>
          <w:spacing w:val="-6"/>
        </w:rPr>
        <w:t> </w:t>
      </w:r>
      <w:r>
        <w:rPr/>
        <w:t>in</w:t>
      </w:r>
      <w:r>
        <w:rPr>
          <w:spacing w:val="-6"/>
        </w:rPr>
        <w:t> </w:t>
      </w:r>
      <w:r>
        <w:rPr/>
        <w:t>maritime </w:t>
      </w:r>
      <w:r>
        <w:rPr>
          <w:spacing w:val="-2"/>
        </w:rPr>
        <w:t>decarbonization."</w:t>
      </w:r>
    </w:p>
    <w:p>
      <w:pPr>
        <w:pStyle w:val="BodyText"/>
        <w:spacing w:line="276" w:lineRule="auto"/>
        <w:ind w:right="442"/>
      </w:pPr>
      <w:r>
        <w:rPr/>
        <w:t>Coleman, Daukorude Stephen. 2023. "Decarbonization of shipping: an African Union </w:t>
      </w:r>
      <w:r>
        <w:rPr>
          <w:spacing w:val="-2"/>
        </w:rPr>
        <w:t>perspective."</w:t>
      </w:r>
    </w:p>
    <w:p>
      <w:pPr>
        <w:pStyle w:val="BodyText"/>
        <w:spacing w:line="276" w:lineRule="auto"/>
        <w:ind w:right="425"/>
      </w:pPr>
      <w:r>
        <w:rPr/>
        <w:t>Czermański,</w:t>
      </w:r>
      <w:r>
        <w:rPr>
          <w:spacing w:val="-15"/>
        </w:rPr>
        <w:t> </w:t>
      </w:r>
      <w:r>
        <w:rPr/>
        <w:t>Ernest,</w:t>
      </w:r>
      <w:r>
        <w:rPr>
          <w:spacing w:val="-15"/>
        </w:rPr>
        <w:t> </w:t>
      </w:r>
      <w:r>
        <w:rPr/>
        <w:t>Barbara</w:t>
      </w:r>
      <w:r>
        <w:rPr>
          <w:spacing w:val="-15"/>
        </w:rPr>
        <w:t> </w:t>
      </w:r>
      <w:r>
        <w:rPr/>
        <w:t>Pawłowska,</w:t>
      </w:r>
      <w:r>
        <w:rPr>
          <w:spacing w:val="-15"/>
        </w:rPr>
        <w:t> </w:t>
      </w:r>
      <w:r>
        <w:rPr/>
        <w:t>Aneta</w:t>
      </w:r>
      <w:r>
        <w:rPr>
          <w:spacing w:val="-15"/>
        </w:rPr>
        <w:t> </w:t>
      </w:r>
      <w:r>
        <w:rPr/>
        <w:t>Oniszczuk-Jastrząbek,</w:t>
      </w:r>
      <w:r>
        <w:rPr>
          <w:spacing w:val="-15"/>
        </w:rPr>
        <w:t> </w:t>
      </w:r>
      <w:r>
        <w:rPr/>
        <w:t>and</w:t>
      </w:r>
      <w:r>
        <w:rPr>
          <w:spacing w:val="-15"/>
        </w:rPr>
        <w:t> </w:t>
      </w:r>
      <w:r>
        <w:rPr/>
        <w:t>Giuseppe</w:t>
      </w:r>
      <w:r>
        <w:rPr>
          <w:spacing w:val="-15"/>
        </w:rPr>
        <w:t> </w:t>
      </w:r>
      <w:r>
        <w:rPr/>
        <w:t>T</w:t>
      </w:r>
      <w:r>
        <w:rPr>
          <w:spacing w:val="-15"/>
        </w:rPr>
        <w:t> </w:t>
      </w:r>
      <w:r>
        <w:rPr/>
        <w:t>Cirella. 2020. "Decarbonization of maritime transport: analysis of external costs." Frontiers in Energy Research 8: 28.</w:t>
      </w:r>
    </w:p>
    <w:p>
      <w:pPr>
        <w:pStyle w:val="BodyText"/>
        <w:spacing w:line="278" w:lineRule="auto"/>
        <w:ind w:right="429"/>
      </w:pPr>
      <w:r>
        <w:rPr/>
        <w:t>Duong, Ngoc Hong. "Ngoc Trung Nguyen, Office of Ho Chi Minh City Party Committee Corresponding</w:t>
      </w:r>
      <w:r>
        <w:rPr>
          <w:spacing w:val="-14"/>
        </w:rPr>
        <w:t> </w:t>
      </w:r>
      <w:r>
        <w:rPr/>
        <w:t>author:</w:t>
      </w:r>
      <w:r>
        <w:rPr>
          <w:spacing w:val="-14"/>
        </w:rPr>
        <w:t> </w:t>
      </w:r>
      <w:r>
        <w:rPr/>
        <w:t>Ngoc</w:t>
      </w:r>
      <w:r>
        <w:rPr>
          <w:spacing w:val="-15"/>
        </w:rPr>
        <w:t> </w:t>
      </w:r>
      <w:r>
        <w:rPr/>
        <w:t>Hong</w:t>
      </w:r>
      <w:r>
        <w:rPr>
          <w:spacing w:val="-15"/>
        </w:rPr>
        <w:t> </w:t>
      </w:r>
      <w:r>
        <w:rPr/>
        <w:t>Duong,</w:t>
      </w:r>
      <w:r>
        <w:rPr>
          <w:spacing w:val="-15"/>
        </w:rPr>
        <w:t> </w:t>
      </w:r>
      <w:r>
        <w:rPr/>
        <w:t>hongdn@</w:t>
      </w:r>
      <w:r>
        <w:rPr>
          <w:spacing w:val="-14"/>
        </w:rPr>
        <w:t> </w:t>
      </w:r>
      <w:r>
        <w:rPr/>
        <w:t>ueh.</w:t>
      </w:r>
      <w:r>
        <w:rPr>
          <w:spacing w:val="-12"/>
        </w:rPr>
        <w:t> </w:t>
      </w:r>
      <w:r>
        <w:rPr/>
        <w:t>edu.</w:t>
      </w:r>
      <w:r>
        <w:rPr>
          <w:spacing w:val="-14"/>
        </w:rPr>
        <w:t> </w:t>
      </w:r>
      <w:r>
        <w:rPr/>
        <w:t>vn."</w:t>
      </w:r>
      <w:r>
        <w:rPr>
          <w:spacing w:val="-14"/>
        </w:rPr>
        <w:t> </w:t>
      </w:r>
      <w:r>
        <w:rPr/>
        <w:t>Assoc.</w:t>
      </w:r>
      <w:r>
        <w:rPr>
          <w:spacing w:val="-9"/>
        </w:rPr>
        <w:t> </w:t>
      </w:r>
      <w:r>
        <w:rPr/>
        <w:t>Prof.</w:t>
      </w:r>
      <w:r>
        <w:rPr>
          <w:spacing w:val="-14"/>
        </w:rPr>
        <w:t> </w:t>
      </w:r>
      <w:r>
        <w:rPr/>
        <w:t>Dr.</w:t>
      </w:r>
      <w:r>
        <w:rPr>
          <w:spacing w:val="-15"/>
        </w:rPr>
        <w:t> </w:t>
      </w:r>
      <w:r>
        <w:rPr/>
        <w:t>Bui</w:t>
      </w:r>
      <w:r>
        <w:rPr>
          <w:spacing w:val="-14"/>
        </w:rPr>
        <w:t> </w:t>
      </w:r>
      <w:r>
        <w:rPr/>
        <w:t>Thanh Trang Dr. Dinh Thi Thu Hong: 181.</w:t>
      </w:r>
    </w:p>
    <w:p>
      <w:pPr>
        <w:pStyle w:val="BodyText"/>
        <w:spacing w:line="276" w:lineRule="auto"/>
        <w:ind w:right="440"/>
      </w:pPr>
      <w:r>
        <w:rPr/>
        <w:t>Ezinna, Paul C, Emma Nwanmuoh, and Barr Uzochukwu I Ozumba. 2021. "Decarbonization and sustainable development goal 13: A reflection of the maritime sector." Journal of International Maritime Safety, Environmental Affairs, and Shipping 5 (2): 98-105.</w:t>
      </w:r>
    </w:p>
    <w:p>
      <w:pPr>
        <w:pStyle w:val="BodyText"/>
        <w:spacing w:line="276" w:lineRule="auto"/>
        <w:jc w:val="left"/>
      </w:pPr>
      <w:r>
        <w:rPr/>
        <w:t>Felix,</w:t>
      </w:r>
      <w:r>
        <w:rPr>
          <w:spacing w:val="40"/>
        </w:rPr>
        <w:t> </w:t>
      </w:r>
      <w:r>
        <w:rPr/>
        <w:t>Amieyeofori</w:t>
      </w:r>
      <w:r>
        <w:rPr>
          <w:spacing w:val="40"/>
        </w:rPr>
        <w:t> </w:t>
      </w:r>
      <w:r>
        <w:rPr/>
        <w:t>Valentine.</w:t>
      </w:r>
      <w:r>
        <w:rPr>
          <w:spacing w:val="40"/>
        </w:rPr>
        <w:t> </w:t>
      </w:r>
      <w:r>
        <w:rPr/>
        <w:t>2024.</w:t>
      </w:r>
      <w:r>
        <w:rPr>
          <w:spacing w:val="40"/>
        </w:rPr>
        <w:t> </w:t>
      </w:r>
      <w:r>
        <w:rPr/>
        <w:t>"FINANCING</w:t>
      </w:r>
      <w:r>
        <w:rPr>
          <w:spacing w:val="40"/>
        </w:rPr>
        <w:t> </w:t>
      </w:r>
      <w:r>
        <w:rPr/>
        <w:t>THE</w:t>
      </w:r>
      <w:r>
        <w:rPr>
          <w:spacing w:val="40"/>
        </w:rPr>
        <w:t> </w:t>
      </w:r>
      <w:r>
        <w:rPr/>
        <w:t>NIGERIAN</w:t>
      </w:r>
      <w:r>
        <w:rPr>
          <w:spacing w:val="40"/>
        </w:rPr>
        <w:t> </w:t>
      </w:r>
      <w:r>
        <w:rPr/>
        <w:t>OIL</w:t>
      </w:r>
      <w:r>
        <w:rPr>
          <w:spacing w:val="40"/>
        </w:rPr>
        <w:t> </w:t>
      </w:r>
      <w:r>
        <w:rPr/>
        <w:t>AND</w:t>
      </w:r>
      <w:r>
        <w:rPr>
          <w:spacing w:val="40"/>
        </w:rPr>
        <w:t> </w:t>
      </w:r>
      <w:r>
        <w:rPr/>
        <w:t>GAS INDUSTRY</w:t>
      </w:r>
      <w:r>
        <w:rPr>
          <w:spacing w:val="75"/>
        </w:rPr>
        <w:t> </w:t>
      </w:r>
      <w:r>
        <w:rPr/>
        <w:t>IN</w:t>
      </w:r>
      <w:r>
        <w:rPr>
          <w:spacing w:val="74"/>
        </w:rPr>
        <w:t> </w:t>
      </w:r>
      <w:r>
        <w:rPr/>
        <w:t>THE</w:t>
      </w:r>
      <w:r>
        <w:rPr>
          <w:spacing w:val="79"/>
        </w:rPr>
        <w:t> </w:t>
      </w:r>
      <w:r>
        <w:rPr/>
        <w:t>ENERGY</w:t>
      </w:r>
      <w:r>
        <w:rPr>
          <w:spacing w:val="40"/>
        </w:rPr>
        <w:t> </w:t>
      </w:r>
      <w:r>
        <w:rPr/>
        <w:t>TRANSITION:</w:t>
      </w:r>
      <w:r>
        <w:rPr>
          <w:spacing w:val="76"/>
        </w:rPr>
        <w:t> </w:t>
      </w:r>
      <w:r>
        <w:rPr/>
        <w:t>CHALLENGES</w:t>
      </w:r>
      <w:r>
        <w:rPr>
          <w:spacing w:val="40"/>
        </w:rPr>
        <w:t> </w:t>
      </w:r>
      <w:r>
        <w:rPr/>
        <w:t>AND</w:t>
      </w:r>
      <w:r>
        <w:rPr>
          <w:spacing w:val="74"/>
        </w:rPr>
        <w:t> </w:t>
      </w:r>
      <w:r>
        <w:rPr/>
        <w:t>PROSPECTS."</w:t>
      </w:r>
    </w:p>
    <w:p>
      <w:pPr>
        <w:pStyle w:val="BodyText"/>
        <w:tabs>
          <w:tab w:pos="2237" w:val="left" w:leader="none"/>
          <w:tab w:pos="4101" w:val="left" w:leader="none"/>
          <w:tab w:pos="5717" w:val="left" w:leader="none"/>
          <w:tab w:pos="7724" w:val="left" w:leader="none"/>
        </w:tabs>
        <w:spacing w:line="278" w:lineRule="auto"/>
        <w:ind w:right="462"/>
        <w:jc w:val="left"/>
      </w:pPr>
      <w:r>
        <w:rPr/>
        <w:t>International Journal of Economics, Business and Social Science Research 2 (6): 74-102. GAVA,</w:t>
      </w:r>
      <w:r>
        <w:rPr>
          <w:spacing w:val="40"/>
        </w:rPr>
        <w:t> </w:t>
      </w:r>
      <w:r>
        <w:rPr/>
        <w:t>ENOCK,</w:t>
        <w:tab/>
      </w:r>
      <w:r>
        <w:rPr>
          <w:spacing w:val="-2"/>
        </w:rPr>
        <w:t>SIMON-ATTAH</w:t>
      </w:r>
      <w:r>
        <w:rPr/>
        <w:tab/>
      </w:r>
      <w:r>
        <w:rPr>
          <w:spacing w:val="-2"/>
        </w:rPr>
        <w:t>LAWRENCE,</w:t>
      </w:r>
      <w:r>
        <w:rPr/>
        <w:tab/>
      </w:r>
      <w:r>
        <w:rPr>
          <w:spacing w:val="-2"/>
        </w:rPr>
        <w:t>ORITSEMOLEBI</w:t>
      </w:r>
      <w:r>
        <w:rPr/>
        <w:tab/>
      </w:r>
      <w:r>
        <w:rPr>
          <w:spacing w:val="-2"/>
        </w:rPr>
        <w:t>MOLAGBEMI </w:t>
      </w:r>
      <w:r>
        <w:rPr/>
        <w:t>EYESAN,</w:t>
      </w:r>
      <w:r>
        <w:rPr>
          <w:spacing w:val="-12"/>
        </w:rPr>
        <w:t> </w:t>
      </w:r>
      <w:r>
        <w:rPr/>
        <w:t>MUNASHE</w:t>
      </w:r>
      <w:r>
        <w:rPr>
          <w:spacing w:val="-7"/>
        </w:rPr>
        <w:t> </w:t>
      </w:r>
      <w:r>
        <w:rPr/>
        <w:t>NAPHTALI</w:t>
      </w:r>
      <w:r>
        <w:rPr>
          <w:spacing w:val="-15"/>
        </w:rPr>
        <w:t> </w:t>
      </w:r>
      <w:r>
        <w:rPr/>
        <w:t>MUPA,</w:t>
      </w:r>
      <w:r>
        <w:rPr>
          <w:spacing w:val="-7"/>
        </w:rPr>
        <w:t> </w:t>
      </w:r>
      <w:r>
        <w:rPr/>
        <w:t>and</w:t>
      </w:r>
      <w:r>
        <w:rPr>
          <w:spacing w:val="-7"/>
        </w:rPr>
        <w:t> </w:t>
      </w:r>
      <w:r>
        <w:rPr/>
        <w:t>KAYODE</w:t>
      </w:r>
      <w:r>
        <w:rPr>
          <w:spacing w:val="-5"/>
        </w:rPr>
        <w:t> </w:t>
      </w:r>
      <w:r>
        <w:rPr/>
        <w:t>INADAGBO.</w:t>
      </w:r>
      <w:r>
        <w:rPr>
          <w:spacing w:val="-9"/>
        </w:rPr>
        <w:t> </w:t>
      </w:r>
      <w:r>
        <w:rPr/>
        <w:t>2024.</w:t>
      </w:r>
      <w:r>
        <w:rPr>
          <w:spacing w:val="-10"/>
        </w:rPr>
        <w:t> </w:t>
      </w:r>
      <w:r>
        <w:rPr/>
        <w:t>"Optimizing</w:t>
      </w:r>
    </w:p>
    <w:p>
      <w:pPr>
        <w:pStyle w:val="BodyText"/>
        <w:spacing w:line="276" w:lineRule="auto"/>
        <w:ind w:right="443"/>
      </w:pPr>
      <w:r>
        <w:rPr/>
        <w:t>Supply Chain and Logistics in Industrialization: A Strategic Analysis of Natural Gas Metrics and Nigeria's Impact on Europe Energy Security."</w:t>
      </w:r>
    </w:p>
    <w:p>
      <w:pPr>
        <w:pStyle w:val="BodyText"/>
        <w:spacing w:after="0" w:line="276" w:lineRule="auto"/>
        <w:sectPr>
          <w:pgSz w:w="11930" w:h="16860"/>
          <w:pgMar w:header="1201" w:footer="897" w:top="1400" w:bottom="1080" w:left="1275" w:right="992"/>
        </w:sectPr>
      </w:pPr>
    </w:p>
    <w:p>
      <w:pPr>
        <w:pStyle w:val="BodyText"/>
        <w:spacing w:line="276" w:lineRule="auto" w:before="12"/>
        <w:ind w:right="436"/>
      </w:pPr>
      <w:r>
        <w:rPr/>
        <w:t>Grzelakowski, Andrzej S, Jerzy Herdzik, and Sławomir Skiba. 2022. "Maritime shipping decarbonization: Roadmap to meet zero-emission target in shipping as a link in the global supply chains." Energies 15 (17): 6150.</w:t>
      </w:r>
    </w:p>
    <w:p>
      <w:pPr>
        <w:pStyle w:val="BodyText"/>
        <w:spacing w:line="278" w:lineRule="auto" w:before="1"/>
        <w:ind w:right="429"/>
      </w:pPr>
      <w:r>
        <w:rPr/>
        <w:t>Halim, Ronald A, Lucie Kirstein, Olaf Merk, and Luis M Martinez. 2018. "Decarbonization pathways for international maritime transport: A model-based policy impact assessment." Sustainability 10 (7): 2243.</w:t>
      </w:r>
    </w:p>
    <w:p>
      <w:pPr>
        <w:pStyle w:val="BodyText"/>
        <w:spacing w:line="280" w:lineRule="auto"/>
        <w:ind w:right="437"/>
      </w:pPr>
      <w:r>
        <w:rPr/>
        <w:t>Ikpogu, Nicholas Mmaduabuchi. 2021. "Barriers to technology adoption among maritime industry stakeholders in Nigeria." Walden University.</w:t>
      </w:r>
    </w:p>
    <w:p>
      <w:pPr>
        <w:pStyle w:val="BodyText"/>
        <w:spacing w:line="276" w:lineRule="auto"/>
        <w:ind w:right="435"/>
      </w:pPr>
      <w:r>
        <w:rPr/>
        <w:t>Lloyd, Chidi, Emmanuel Onyeabor, Ndubuisi Nwafor, Onyedikachi Josiah Alozie, Morningglory Nwafor, Ukachukwu Mahakweabba, and Emeka Adibe. 2019. "Maritime transportation and the Nigerian economy: matters arising." Commonwealth Law Bulletin 45</w:t>
      </w:r>
    </w:p>
    <w:p>
      <w:pPr>
        <w:pStyle w:val="BodyText"/>
      </w:pPr>
      <w:r>
        <w:rPr/>
        <w:t>(3):</w:t>
      </w:r>
      <w:r>
        <w:rPr>
          <w:spacing w:val="-9"/>
        </w:rPr>
        <w:t> </w:t>
      </w:r>
      <w:r>
        <w:rPr/>
        <w:t>390-</w:t>
      </w:r>
      <w:r>
        <w:rPr>
          <w:spacing w:val="-4"/>
        </w:rPr>
        <w:t>410.</w:t>
      </w:r>
    </w:p>
    <w:p>
      <w:pPr>
        <w:pStyle w:val="BodyText"/>
        <w:spacing w:before="60"/>
        <w:ind w:left="0"/>
        <w:jc w:val="left"/>
      </w:pPr>
    </w:p>
    <w:p>
      <w:pPr>
        <w:pStyle w:val="BodyText"/>
        <w:spacing w:line="276" w:lineRule="auto"/>
        <w:ind w:right="419"/>
      </w:pPr>
      <w:r>
        <w:rPr/>
        <w:t>Mallouppas, George, and Elias Ar Yfantis. 2021. "Decarbonization in shipping industry: A review of research, technology development, and innovation proposals." Journal of marine science and engineering 9 (4): 415.</w:t>
      </w:r>
    </w:p>
    <w:p>
      <w:pPr>
        <w:pStyle w:val="BodyText"/>
        <w:spacing w:line="276" w:lineRule="auto" w:before="1"/>
        <w:ind w:right="427"/>
      </w:pPr>
      <w:r>
        <w:rPr/>
        <w:t>Mohajan,</w:t>
      </w:r>
      <w:r>
        <w:rPr>
          <w:spacing w:val="-11"/>
        </w:rPr>
        <w:t> </w:t>
      </w:r>
      <w:r>
        <w:rPr/>
        <w:t>Haradhan</w:t>
      </w:r>
      <w:r>
        <w:rPr>
          <w:spacing w:val="-10"/>
        </w:rPr>
        <w:t> </w:t>
      </w:r>
      <w:r>
        <w:rPr/>
        <w:t>Kumar.</w:t>
      </w:r>
      <w:r>
        <w:rPr>
          <w:spacing w:val="-11"/>
        </w:rPr>
        <w:t> </w:t>
      </w:r>
      <w:r>
        <w:rPr/>
        <w:t>2020.</w:t>
      </w:r>
      <w:r>
        <w:rPr>
          <w:spacing w:val="-8"/>
        </w:rPr>
        <w:t> </w:t>
      </w:r>
      <w:r>
        <w:rPr/>
        <w:t>"Quantitative</w:t>
      </w:r>
      <w:r>
        <w:rPr>
          <w:spacing w:val="-8"/>
        </w:rPr>
        <w:t> </w:t>
      </w:r>
      <w:r>
        <w:rPr/>
        <w:t>research:</w:t>
      </w:r>
      <w:r>
        <w:rPr>
          <w:spacing w:val="-10"/>
        </w:rPr>
        <w:t> </w:t>
      </w:r>
      <w:r>
        <w:rPr/>
        <w:t>A</w:t>
      </w:r>
      <w:r>
        <w:rPr>
          <w:spacing w:val="-11"/>
        </w:rPr>
        <w:t> </w:t>
      </w:r>
      <w:r>
        <w:rPr/>
        <w:t>successful</w:t>
      </w:r>
      <w:r>
        <w:rPr>
          <w:spacing w:val="-8"/>
        </w:rPr>
        <w:t> </w:t>
      </w:r>
      <w:r>
        <w:rPr/>
        <w:t>investigation</w:t>
      </w:r>
      <w:r>
        <w:rPr>
          <w:spacing w:val="-10"/>
        </w:rPr>
        <w:t> </w:t>
      </w:r>
      <w:r>
        <w:rPr/>
        <w:t>in</w:t>
      </w:r>
      <w:r>
        <w:rPr>
          <w:spacing w:val="-11"/>
        </w:rPr>
        <w:t> </w:t>
      </w:r>
      <w:r>
        <w:rPr/>
        <w:t>natural and social sciences." Journal of economic</w:t>
      </w:r>
      <w:r>
        <w:rPr>
          <w:spacing w:val="-2"/>
        </w:rPr>
        <w:t> </w:t>
      </w:r>
      <w:r>
        <w:rPr/>
        <w:t>development, environment and people 9 (4): 50-79. Okpara, Godson, and Austin O Oparanmma. 2023. "Influence of Transportation on Sustainability of Seaports in Nigeria." Available at SSRN 4619794.</w:t>
      </w:r>
    </w:p>
    <w:p>
      <w:pPr>
        <w:pStyle w:val="BodyText"/>
        <w:spacing w:line="276" w:lineRule="auto" w:before="2"/>
        <w:ind w:right="429"/>
      </w:pPr>
      <w:r>
        <w:rPr/>
        <w:t>Osuji, JN, and J Agbakwuru. 2024. "Review Assessment of Current Status, Challenges, Opportunities, and Implications of Liquified Natural Gas Supply Infrastructure Development in</w:t>
      </w:r>
      <w:r>
        <w:rPr>
          <w:spacing w:val="-15"/>
        </w:rPr>
        <w:t> </w:t>
      </w:r>
      <w:r>
        <w:rPr/>
        <w:t>the</w:t>
      </w:r>
      <w:r>
        <w:rPr>
          <w:spacing w:val="-15"/>
        </w:rPr>
        <w:t> </w:t>
      </w:r>
      <w:r>
        <w:rPr/>
        <w:t>Nigerian</w:t>
      </w:r>
      <w:r>
        <w:rPr>
          <w:spacing w:val="-15"/>
        </w:rPr>
        <w:t> </w:t>
      </w:r>
      <w:r>
        <w:rPr/>
        <w:t>Maritime</w:t>
      </w:r>
      <w:r>
        <w:rPr>
          <w:spacing w:val="-15"/>
        </w:rPr>
        <w:t> </w:t>
      </w:r>
      <w:r>
        <w:rPr/>
        <w:t>Sector."</w:t>
      </w:r>
      <w:r>
        <w:rPr>
          <w:spacing w:val="-15"/>
        </w:rPr>
        <w:t> </w:t>
      </w:r>
      <w:r>
        <w:rPr/>
        <w:t>Journal</w:t>
      </w:r>
      <w:r>
        <w:rPr>
          <w:spacing w:val="-15"/>
        </w:rPr>
        <w:t> </w:t>
      </w:r>
      <w:r>
        <w:rPr/>
        <w:t>of</w:t>
      </w:r>
      <w:r>
        <w:rPr>
          <w:spacing w:val="-15"/>
        </w:rPr>
        <w:t> </w:t>
      </w:r>
      <w:r>
        <w:rPr/>
        <w:t>Applied</w:t>
      </w:r>
      <w:r>
        <w:rPr>
          <w:spacing w:val="-15"/>
        </w:rPr>
        <w:t> </w:t>
      </w:r>
      <w:r>
        <w:rPr/>
        <w:t>Sciences</w:t>
      </w:r>
      <w:r>
        <w:rPr>
          <w:spacing w:val="-15"/>
        </w:rPr>
        <w:t> </w:t>
      </w:r>
      <w:r>
        <w:rPr/>
        <w:t>and</w:t>
      </w:r>
      <w:r>
        <w:rPr>
          <w:spacing w:val="-15"/>
        </w:rPr>
        <w:t> </w:t>
      </w:r>
      <w:r>
        <w:rPr/>
        <w:t>Environmental</w:t>
      </w:r>
      <w:r>
        <w:rPr>
          <w:spacing w:val="-15"/>
        </w:rPr>
        <w:t> </w:t>
      </w:r>
      <w:r>
        <w:rPr/>
        <w:t>Management 28 (5): 1527-1532.</w:t>
      </w:r>
    </w:p>
    <w:p>
      <w:pPr>
        <w:pStyle w:val="BodyText"/>
        <w:spacing w:line="276" w:lineRule="auto"/>
        <w:ind w:right="430"/>
      </w:pPr>
      <w:r>
        <w:rPr/>
        <w:t>Vidović, Tino, Jakov Šimunović, Gojmir Radica, and Željko Penga. 2023. "Systematic overview of newly</w:t>
      </w:r>
      <w:r>
        <w:rPr>
          <w:spacing w:val="-1"/>
        </w:rPr>
        <w:t> </w:t>
      </w:r>
      <w:r>
        <w:rPr/>
        <w:t>available technologies in the green maritime sector." Energies 16 (2): 641. Wu, Yiwei, Yadan Huang, Hans Wang, Lu Zhen, and Wei Shao. 2022. "Green technology adoption</w:t>
      </w:r>
      <w:r>
        <w:rPr>
          <w:spacing w:val="-6"/>
        </w:rPr>
        <w:t> </w:t>
      </w:r>
      <w:r>
        <w:rPr/>
        <w:t>and</w:t>
      </w:r>
      <w:r>
        <w:rPr>
          <w:spacing w:val="-3"/>
        </w:rPr>
        <w:t> </w:t>
      </w:r>
      <w:r>
        <w:rPr/>
        <w:t>fleet</w:t>
      </w:r>
      <w:r>
        <w:rPr>
          <w:spacing w:val="-3"/>
        </w:rPr>
        <w:t> </w:t>
      </w:r>
      <w:r>
        <w:rPr/>
        <w:t>deployment</w:t>
      </w:r>
      <w:r>
        <w:rPr>
          <w:spacing w:val="-3"/>
        </w:rPr>
        <w:t> </w:t>
      </w:r>
      <w:r>
        <w:rPr/>
        <w:t>for</w:t>
      </w:r>
      <w:r>
        <w:rPr>
          <w:spacing w:val="-7"/>
        </w:rPr>
        <w:t> </w:t>
      </w:r>
      <w:r>
        <w:rPr/>
        <w:t>new</w:t>
      </w:r>
      <w:r>
        <w:rPr>
          <w:spacing w:val="-4"/>
        </w:rPr>
        <w:t> </w:t>
      </w:r>
      <w:r>
        <w:rPr/>
        <w:t>and</w:t>
      </w:r>
      <w:r>
        <w:rPr>
          <w:spacing w:val="-1"/>
        </w:rPr>
        <w:t> </w:t>
      </w:r>
      <w:r>
        <w:rPr/>
        <w:t>aged</w:t>
      </w:r>
      <w:r>
        <w:rPr>
          <w:spacing w:val="-3"/>
        </w:rPr>
        <w:t> </w:t>
      </w:r>
      <w:r>
        <w:rPr/>
        <w:t>ships</w:t>
      </w:r>
      <w:r>
        <w:rPr>
          <w:spacing w:val="-2"/>
        </w:rPr>
        <w:t> </w:t>
      </w:r>
      <w:r>
        <w:rPr/>
        <w:t>considering</w:t>
      </w:r>
      <w:r>
        <w:rPr>
          <w:spacing w:val="-6"/>
        </w:rPr>
        <w:t> </w:t>
      </w:r>
      <w:r>
        <w:rPr/>
        <w:t>maritime</w:t>
      </w:r>
      <w:r>
        <w:rPr>
          <w:spacing w:val="-6"/>
        </w:rPr>
        <w:t> </w:t>
      </w:r>
      <w:r>
        <w:rPr/>
        <w:t>decarbonization." Journal of Marine Science and Engineering 11 (1): 36.</w:t>
      </w:r>
    </w:p>
    <w:p>
      <w:pPr>
        <w:pStyle w:val="BodyText"/>
        <w:ind w:left="0"/>
        <w:jc w:val="left"/>
      </w:pPr>
    </w:p>
    <w:p>
      <w:pPr>
        <w:pStyle w:val="BodyText"/>
        <w:spacing w:before="84"/>
        <w:ind w:left="0"/>
        <w:jc w:val="left"/>
      </w:pPr>
    </w:p>
    <w:p>
      <w:pPr>
        <w:pStyle w:val="Heading1"/>
        <w:spacing w:line="278" w:lineRule="auto" w:before="1"/>
        <w:ind w:left="3807" w:right="4060"/>
        <w:jc w:val="center"/>
      </w:pPr>
      <w:r>
        <w:rPr>
          <w:spacing w:val="-2"/>
        </w:rPr>
        <w:t>Appendices Tables</w:t>
      </w:r>
    </w:p>
    <w:p>
      <w:pPr>
        <w:spacing w:line="268" w:lineRule="exact" w:before="0"/>
        <w:ind w:left="1694" w:right="1947" w:firstLine="0"/>
        <w:jc w:val="center"/>
        <w:rPr>
          <w:b/>
          <w:sz w:val="24"/>
        </w:rPr>
      </w:pPr>
      <w:r>
        <w:rPr>
          <w:b/>
          <w:spacing w:val="-2"/>
          <w:sz w:val="24"/>
        </w:rPr>
        <w:t>Table</w:t>
      </w:r>
      <w:r>
        <w:rPr>
          <w:b/>
          <w:spacing w:val="-16"/>
          <w:sz w:val="24"/>
        </w:rPr>
        <w:t> </w:t>
      </w:r>
      <w:r>
        <w:rPr>
          <w:b/>
          <w:spacing w:val="-2"/>
          <w:sz w:val="24"/>
        </w:rPr>
        <w:t>1</w:t>
      </w:r>
      <w:r>
        <w:rPr>
          <w:b/>
          <w:spacing w:val="-8"/>
          <w:sz w:val="24"/>
        </w:rPr>
        <w:t> </w:t>
      </w:r>
      <w:r>
        <w:rPr>
          <w:b/>
          <w:spacing w:val="-2"/>
          <w:sz w:val="24"/>
        </w:rPr>
        <w:t>RELIABILITY</w:t>
      </w:r>
      <w:r>
        <w:rPr>
          <w:b/>
          <w:spacing w:val="-22"/>
          <w:sz w:val="24"/>
        </w:rPr>
        <w:t> </w:t>
      </w:r>
      <w:r>
        <w:rPr>
          <w:b/>
          <w:spacing w:val="-2"/>
          <w:sz w:val="24"/>
        </w:rPr>
        <w:t>AND</w:t>
      </w:r>
      <w:r>
        <w:rPr>
          <w:b/>
          <w:spacing w:val="-18"/>
          <w:sz w:val="24"/>
        </w:rPr>
        <w:t> </w:t>
      </w:r>
      <w:r>
        <w:rPr>
          <w:b/>
          <w:spacing w:val="-2"/>
          <w:sz w:val="24"/>
        </w:rPr>
        <w:t>AVE</w:t>
      </w:r>
      <w:r>
        <w:rPr>
          <w:b/>
          <w:spacing w:val="-6"/>
          <w:sz w:val="24"/>
        </w:rPr>
        <w:t> </w:t>
      </w:r>
      <w:r>
        <w:rPr>
          <w:b/>
          <w:spacing w:val="-2"/>
          <w:sz w:val="24"/>
        </w:rPr>
        <w:t>INDICATORS</w:t>
      </w:r>
    </w:p>
    <w:p>
      <w:pPr>
        <w:pStyle w:val="BodyText"/>
        <w:spacing w:before="135"/>
        <w:ind w:left="0"/>
        <w:jc w:val="left"/>
        <w:rPr>
          <w:b/>
          <w:sz w:val="20"/>
        </w:rPr>
      </w:pPr>
    </w:p>
    <w:p>
      <w:pPr>
        <w:pStyle w:val="BodyText"/>
        <w:spacing w:line="20" w:lineRule="exact"/>
        <w:ind w:left="813"/>
        <w:jc w:val="left"/>
        <w:rPr>
          <w:sz w:val="2"/>
        </w:rPr>
      </w:pPr>
      <w:r>
        <w:rPr>
          <w:sz w:val="2"/>
        </w:rPr>
        <mc:AlternateContent>
          <mc:Choice Requires="wps">
            <w:drawing>
              <wp:inline distT="0" distB="0" distL="0" distR="0">
                <wp:extent cx="4922520" cy="6350"/>
                <wp:effectExtent l="0" t="0" r="0" b="0"/>
                <wp:docPr id="26" name="Group 26"/>
                <wp:cNvGraphicFramePr>
                  <a:graphicFrameLocks/>
                </wp:cNvGraphicFramePr>
                <a:graphic>
                  <a:graphicData uri="http://schemas.microsoft.com/office/word/2010/wordprocessingGroup">
                    <wpg:wgp>
                      <wpg:cNvPr id="26" name="Group 26"/>
                      <wpg:cNvGrpSpPr/>
                      <wpg:grpSpPr>
                        <a:xfrm>
                          <a:off x="0" y="0"/>
                          <a:ext cx="4922520" cy="6350"/>
                          <a:chExt cx="4922520" cy="6350"/>
                        </a:xfrm>
                      </wpg:grpSpPr>
                      <wps:wsp>
                        <wps:cNvPr id="27" name="Graphic 27"/>
                        <wps:cNvSpPr/>
                        <wps:spPr>
                          <a:xfrm>
                            <a:off x="0" y="0"/>
                            <a:ext cx="4922520" cy="6350"/>
                          </a:xfrm>
                          <a:custGeom>
                            <a:avLst/>
                            <a:gdLst/>
                            <a:ahLst/>
                            <a:cxnLst/>
                            <a:rect l="l" t="t" r="r" b="b"/>
                            <a:pathLst>
                              <a:path w="4922520" h="6350">
                                <a:moveTo>
                                  <a:pt x="4922520" y="0"/>
                                </a:moveTo>
                                <a:lnTo>
                                  <a:pt x="0" y="0"/>
                                </a:lnTo>
                                <a:lnTo>
                                  <a:pt x="0" y="6349"/>
                                </a:lnTo>
                                <a:lnTo>
                                  <a:pt x="4922520" y="6349"/>
                                </a:lnTo>
                                <a:lnTo>
                                  <a:pt x="4922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7.6pt;height:.5pt;mso-position-horizontal-relative:char;mso-position-vertical-relative:line" id="docshapegroup20" coordorigin="0,0" coordsize="7752,10">
                <v:rect style="position:absolute;left:0;top:0;width:7752;height:10" id="docshape21" filled="true" fillcolor="#000000" stroked="false">
                  <v:fill type="solid"/>
                </v:rect>
              </v:group>
            </w:pict>
          </mc:Fallback>
        </mc:AlternateContent>
      </w:r>
      <w:r>
        <w:rPr>
          <w:sz w:val="2"/>
        </w:rPr>
      </w:r>
    </w:p>
    <w:p>
      <w:pPr>
        <w:pStyle w:val="BodyText"/>
        <w:spacing w:after="0" w:line="20" w:lineRule="exact"/>
        <w:jc w:val="left"/>
        <w:rPr>
          <w:sz w:val="2"/>
        </w:rPr>
        <w:sectPr>
          <w:pgSz w:w="11930" w:h="16860"/>
          <w:pgMar w:header="1201" w:footer="897" w:top="1400" w:bottom="1080" w:left="1275" w:right="992"/>
        </w:sectPr>
      </w:pPr>
    </w:p>
    <w:p>
      <w:pPr>
        <w:spacing w:line="477" w:lineRule="auto" w:before="0"/>
        <w:ind w:left="4123" w:right="0" w:hanging="70"/>
        <w:jc w:val="left"/>
        <w:rPr>
          <w:rFonts w:ascii="Calibri"/>
          <w:sz w:val="22"/>
        </w:rPr>
      </w:pPr>
      <w:r>
        <w:rPr>
          <w:rFonts w:ascii="Calibri"/>
          <w:spacing w:val="-6"/>
          <w:sz w:val="22"/>
        </w:rPr>
        <w:t>Cronbach </w:t>
      </w:r>
      <w:r>
        <w:rPr>
          <w:rFonts w:ascii="Calibri"/>
          <w:sz w:val="22"/>
        </w:rPr>
        <w:t>'s alpha</w:t>
      </w:r>
    </w:p>
    <w:p>
      <w:pPr>
        <w:spacing w:line="477" w:lineRule="auto" w:before="0"/>
        <w:ind w:left="382" w:right="0" w:hanging="46"/>
        <w:jc w:val="left"/>
        <w:rPr>
          <w:rFonts w:ascii="Calibri"/>
          <w:sz w:val="22"/>
        </w:rPr>
      </w:pPr>
      <w:r>
        <w:rPr/>
        <w:br w:type="column"/>
      </w:r>
      <w:r>
        <w:rPr>
          <w:rFonts w:ascii="Calibri"/>
          <w:spacing w:val="-6"/>
          <w:sz w:val="22"/>
        </w:rPr>
        <w:t>Composite </w:t>
      </w:r>
      <w:r>
        <w:rPr>
          <w:rFonts w:ascii="Calibri"/>
          <w:spacing w:val="-2"/>
          <w:sz w:val="22"/>
        </w:rPr>
        <w:t>reliability</w:t>
      </w:r>
    </w:p>
    <w:p>
      <w:pPr>
        <w:spacing w:line="477" w:lineRule="auto" w:before="0"/>
        <w:ind w:left="570" w:right="1414" w:hanging="53"/>
        <w:jc w:val="left"/>
        <w:rPr>
          <w:rFonts w:ascii="Calibri"/>
          <w:sz w:val="22"/>
        </w:rPr>
      </w:pPr>
      <w:r>
        <w:rPr/>
        <w:br w:type="column"/>
      </w:r>
      <w:r>
        <w:rPr>
          <w:rFonts w:ascii="Calibri"/>
          <w:spacing w:val="-2"/>
          <w:sz w:val="22"/>
        </w:rPr>
        <w:t>Average</w:t>
      </w:r>
      <w:r>
        <w:rPr>
          <w:rFonts w:ascii="Calibri"/>
          <w:spacing w:val="-16"/>
          <w:sz w:val="22"/>
        </w:rPr>
        <w:t> </w:t>
      </w:r>
      <w:r>
        <w:rPr>
          <w:rFonts w:ascii="Calibri"/>
          <w:spacing w:val="-2"/>
          <w:sz w:val="22"/>
        </w:rPr>
        <w:t>variance </w:t>
      </w:r>
      <w:r>
        <w:rPr>
          <w:rFonts w:ascii="Calibri"/>
          <w:sz w:val="22"/>
        </w:rPr>
        <w:t>extracted</w:t>
      </w:r>
      <w:r>
        <w:rPr>
          <w:rFonts w:ascii="Calibri"/>
          <w:spacing w:val="-5"/>
          <w:sz w:val="22"/>
        </w:rPr>
        <w:t> </w:t>
      </w:r>
      <w:r>
        <w:rPr>
          <w:rFonts w:ascii="Calibri"/>
          <w:spacing w:val="-2"/>
          <w:sz w:val="22"/>
        </w:rPr>
        <w:t>(AVE)</w:t>
      </w:r>
    </w:p>
    <w:p>
      <w:pPr>
        <w:spacing w:after="0" w:line="477" w:lineRule="auto"/>
        <w:jc w:val="left"/>
        <w:rPr>
          <w:rFonts w:ascii="Calibri"/>
          <w:sz w:val="22"/>
        </w:rPr>
        <w:sectPr>
          <w:type w:val="continuous"/>
          <w:pgSz w:w="11930" w:h="16860"/>
          <w:pgMar w:header="1201" w:footer="897" w:top="700" w:bottom="1080" w:left="1275" w:right="992"/>
          <w:cols w:num="3" w:equalWidth="0">
            <w:col w:w="4881" w:space="40"/>
            <w:col w:w="1266" w:space="39"/>
            <w:col w:w="3437"/>
          </w:cols>
        </w:sectPr>
      </w:pPr>
    </w:p>
    <w:p>
      <w:pPr>
        <w:pStyle w:val="BodyText"/>
        <w:spacing w:before="6"/>
        <w:ind w:left="0"/>
        <w:jc w:val="left"/>
        <w:rPr>
          <w:rFonts w:ascii="Calibri"/>
          <w:sz w:val="12"/>
        </w:rPr>
      </w:pPr>
    </w:p>
    <w:p>
      <w:pPr>
        <w:pStyle w:val="BodyText"/>
        <w:spacing w:line="20" w:lineRule="exact"/>
        <w:ind w:left="813"/>
        <w:jc w:val="left"/>
        <w:rPr>
          <w:rFonts w:ascii="Calibri"/>
          <w:sz w:val="2"/>
        </w:rPr>
      </w:pPr>
      <w:r>
        <w:rPr>
          <w:rFonts w:ascii="Calibri"/>
          <w:sz w:val="2"/>
        </w:rPr>
        <mc:AlternateContent>
          <mc:Choice Requires="wps">
            <w:drawing>
              <wp:inline distT="0" distB="0" distL="0" distR="0">
                <wp:extent cx="4922520" cy="6350"/>
                <wp:effectExtent l="0" t="0" r="0" b="0"/>
                <wp:docPr id="28" name="Group 28"/>
                <wp:cNvGraphicFramePr>
                  <a:graphicFrameLocks/>
                </wp:cNvGraphicFramePr>
                <a:graphic>
                  <a:graphicData uri="http://schemas.microsoft.com/office/word/2010/wordprocessingGroup">
                    <wpg:wgp>
                      <wpg:cNvPr id="28" name="Group 28"/>
                      <wpg:cNvGrpSpPr/>
                      <wpg:grpSpPr>
                        <a:xfrm>
                          <a:off x="0" y="0"/>
                          <a:ext cx="4922520" cy="6350"/>
                          <a:chExt cx="4922520" cy="6350"/>
                        </a:xfrm>
                      </wpg:grpSpPr>
                      <wps:wsp>
                        <wps:cNvPr id="29" name="Graphic 29"/>
                        <wps:cNvSpPr/>
                        <wps:spPr>
                          <a:xfrm>
                            <a:off x="0" y="0"/>
                            <a:ext cx="4922520" cy="6350"/>
                          </a:xfrm>
                          <a:custGeom>
                            <a:avLst/>
                            <a:gdLst/>
                            <a:ahLst/>
                            <a:cxnLst/>
                            <a:rect l="l" t="t" r="r" b="b"/>
                            <a:pathLst>
                              <a:path w="4922520" h="6350">
                                <a:moveTo>
                                  <a:pt x="4922520" y="0"/>
                                </a:moveTo>
                                <a:lnTo>
                                  <a:pt x="0" y="0"/>
                                </a:lnTo>
                                <a:lnTo>
                                  <a:pt x="0" y="6349"/>
                                </a:lnTo>
                                <a:lnTo>
                                  <a:pt x="4922520" y="6349"/>
                                </a:lnTo>
                                <a:lnTo>
                                  <a:pt x="4922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7.6pt;height:.5pt;mso-position-horizontal-relative:char;mso-position-vertical-relative:line" id="docshapegroup22" coordorigin="0,0" coordsize="7752,10">
                <v:rect style="position:absolute;left:0;top:0;width:7752;height:10" id="docshape23" filled="true" fillcolor="#000000" stroked="false">
                  <v:fill type="solid"/>
                </v:rect>
              </v:group>
            </w:pict>
          </mc:Fallback>
        </mc:AlternateContent>
      </w:r>
      <w:r>
        <w:rPr>
          <w:rFonts w:ascii="Calibri"/>
          <w:sz w:val="2"/>
        </w:rPr>
      </w:r>
    </w:p>
    <w:p>
      <w:pPr>
        <w:spacing w:before="0"/>
        <w:ind w:left="1540" w:right="0" w:firstLine="0"/>
        <w:jc w:val="left"/>
        <w:rPr>
          <w:rFonts w:ascii="Calibri"/>
          <w:sz w:val="22"/>
        </w:rPr>
      </w:pPr>
      <w:r>
        <w:rPr>
          <w:rFonts w:ascii="Calibri"/>
          <w:sz w:val="22"/>
        </w:rPr>
        <w:t>Adoption</w:t>
      </w:r>
      <w:r>
        <w:rPr>
          <w:rFonts w:ascii="Calibri"/>
          <w:spacing w:val="-15"/>
          <w:sz w:val="22"/>
        </w:rPr>
        <w:t> </w:t>
      </w:r>
      <w:r>
        <w:rPr>
          <w:rFonts w:ascii="Calibri"/>
          <w:sz w:val="22"/>
        </w:rPr>
        <w:t>of</w:t>
      </w:r>
      <w:r>
        <w:rPr>
          <w:rFonts w:ascii="Calibri"/>
          <w:spacing w:val="-8"/>
          <w:sz w:val="22"/>
        </w:rPr>
        <w:t> </w:t>
      </w:r>
      <w:r>
        <w:rPr>
          <w:rFonts w:ascii="Calibri"/>
          <w:spacing w:val="-4"/>
          <w:sz w:val="22"/>
        </w:rPr>
        <w:t>Green</w:t>
      </w:r>
    </w:p>
    <w:p>
      <w:pPr>
        <w:tabs>
          <w:tab w:pos="4229" w:val="left" w:leader="none"/>
          <w:tab w:pos="5482" w:val="left" w:leader="none"/>
          <w:tab w:pos="7759" w:val="right" w:leader="none"/>
        </w:tabs>
        <w:spacing w:before="255"/>
        <w:ind w:left="1773" w:right="0" w:firstLine="0"/>
        <w:jc w:val="left"/>
        <w:rPr>
          <w:rFonts w:ascii="Calibri"/>
          <w:sz w:val="22"/>
        </w:rPr>
      </w:pPr>
      <w:r>
        <w:rPr>
          <w:rFonts w:ascii="Calibri"/>
          <w:spacing w:val="-2"/>
          <w:sz w:val="22"/>
        </w:rPr>
        <w:t>Technologies</w:t>
      </w:r>
      <w:r>
        <w:rPr>
          <w:rFonts w:ascii="Calibri"/>
          <w:sz w:val="22"/>
        </w:rPr>
        <w:tab/>
      </w:r>
      <w:r>
        <w:rPr>
          <w:rFonts w:ascii="Calibri"/>
          <w:spacing w:val="-4"/>
          <w:sz w:val="22"/>
        </w:rPr>
        <w:t>0.853</w:t>
      </w:r>
      <w:r>
        <w:rPr>
          <w:rFonts w:ascii="Calibri"/>
          <w:sz w:val="22"/>
        </w:rPr>
        <w:tab/>
      </w:r>
      <w:r>
        <w:rPr>
          <w:rFonts w:ascii="Calibri"/>
          <w:spacing w:val="-4"/>
          <w:sz w:val="22"/>
        </w:rPr>
        <w:t>0.854</w:t>
      </w:r>
      <w:r>
        <w:rPr>
          <w:rFonts w:ascii="Calibri"/>
          <w:sz w:val="22"/>
        </w:rPr>
        <w:tab/>
      </w:r>
      <w:r>
        <w:rPr>
          <w:rFonts w:ascii="Calibri"/>
          <w:spacing w:val="-2"/>
          <w:sz w:val="22"/>
        </w:rPr>
        <w:t>0.773</w:t>
      </w:r>
    </w:p>
    <w:p>
      <w:pPr>
        <w:spacing w:after="0"/>
        <w:jc w:val="left"/>
        <w:rPr>
          <w:rFonts w:ascii="Calibri"/>
          <w:sz w:val="22"/>
        </w:rPr>
        <w:sectPr>
          <w:type w:val="continuous"/>
          <w:pgSz w:w="11930" w:h="16860"/>
          <w:pgMar w:header="1201" w:footer="897" w:top="700" w:bottom="1080" w:left="1275" w:right="992"/>
        </w:sectPr>
      </w:pPr>
    </w:p>
    <w:p>
      <w:pPr>
        <w:pStyle w:val="BodyText"/>
        <w:spacing w:before="9"/>
        <w:ind w:left="0"/>
        <w:jc w:val="left"/>
        <w:rPr>
          <w:rFonts w:ascii="Calibri"/>
          <w:sz w:val="5"/>
        </w:rPr>
      </w:pPr>
    </w:p>
    <w:tbl>
      <w:tblPr>
        <w:tblW w:w="0" w:type="auto"/>
        <w:jc w:val="left"/>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51"/>
        <w:gridCol w:w="1150"/>
        <w:gridCol w:w="1512"/>
        <w:gridCol w:w="2312"/>
      </w:tblGrid>
      <w:tr>
        <w:trPr>
          <w:trHeight w:val="370" w:hRule="atLeast"/>
        </w:trPr>
        <w:tc>
          <w:tcPr>
            <w:tcW w:w="3851" w:type="dxa"/>
          </w:tcPr>
          <w:p>
            <w:pPr>
              <w:pStyle w:val="TableParagraph"/>
              <w:spacing w:line="225" w:lineRule="exact"/>
              <w:ind w:left="1118"/>
              <w:rPr>
                <w:sz w:val="22"/>
              </w:rPr>
            </w:pPr>
            <w:r>
              <w:rPr>
                <w:spacing w:val="-2"/>
                <w:sz w:val="22"/>
              </w:rPr>
              <w:t>Investment</w:t>
            </w:r>
            <w:r>
              <w:rPr>
                <w:spacing w:val="-3"/>
                <w:sz w:val="22"/>
              </w:rPr>
              <w:t> </w:t>
            </w:r>
            <w:r>
              <w:rPr>
                <w:spacing w:val="-2"/>
                <w:sz w:val="22"/>
              </w:rPr>
              <w:t>in</w:t>
            </w:r>
            <w:r>
              <w:rPr>
                <w:spacing w:val="-6"/>
                <w:sz w:val="22"/>
              </w:rPr>
              <w:t> </w:t>
            </w:r>
            <w:r>
              <w:rPr>
                <w:spacing w:val="-2"/>
                <w:sz w:val="22"/>
              </w:rPr>
              <w:t>Sustainable</w:t>
            </w:r>
          </w:p>
        </w:tc>
        <w:tc>
          <w:tcPr>
            <w:tcW w:w="4974" w:type="dxa"/>
            <w:gridSpan w:val="3"/>
          </w:tcPr>
          <w:p>
            <w:pPr>
              <w:pStyle w:val="TableParagraph"/>
              <w:rPr>
                <w:rFonts w:ascii="Times New Roman"/>
                <w:sz w:val="20"/>
              </w:rPr>
            </w:pPr>
          </w:p>
        </w:tc>
      </w:tr>
      <w:tr>
        <w:trPr>
          <w:trHeight w:val="608" w:hRule="atLeast"/>
        </w:trPr>
        <w:tc>
          <w:tcPr>
            <w:tcW w:w="3851" w:type="dxa"/>
          </w:tcPr>
          <w:p>
            <w:pPr>
              <w:pStyle w:val="TableParagraph"/>
              <w:spacing w:before="106"/>
              <w:ind w:left="1816"/>
              <w:rPr>
                <w:sz w:val="22"/>
              </w:rPr>
            </w:pPr>
            <w:r>
              <w:rPr>
                <w:spacing w:val="-2"/>
                <w:sz w:val="22"/>
              </w:rPr>
              <w:t>Initiatives</w:t>
            </w:r>
          </w:p>
        </w:tc>
        <w:tc>
          <w:tcPr>
            <w:tcW w:w="1150" w:type="dxa"/>
          </w:tcPr>
          <w:p>
            <w:pPr>
              <w:pStyle w:val="TableParagraph"/>
              <w:spacing w:before="106"/>
              <w:ind w:left="275"/>
              <w:rPr>
                <w:sz w:val="22"/>
              </w:rPr>
            </w:pPr>
            <w:r>
              <w:rPr>
                <w:spacing w:val="-2"/>
                <w:sz w:val="22"/>
              </w:rPr>
              <w:t>0.892</w:t>
            </w:r>
          </w:p>
        </w:tc>
        <w:tc>
          <w:tcPr>
            <w:tcW w:w="1512" w:type="dxa"/>
          </w:tcPr>
          <w:p>
            <w:pPr>
              <w:pStyle w:val="TableParagraph"/>
              <w:spacing w:before="106"/>
              <w:ind w:left="378"/>
              <w:rPr>
                <w:sz w:val="22"/>
              </w:rPr>
            </w:pPr>
            <w:r>
              <w:rPr>
                <w:spacing w:val="-2"/>
                <w:sz w:val="22"/>
              </w:rPr>
              <w:t>0.893</w:t>
            </w:r>
          </w:p>
        </w:tc>
        <w:tc>
          <w:tcPr>
            <w:tcW w:w="2312" w:type="dxa"/>
          </w:tcPr>
          <w:p>
            <w:pPr>
              <w:pStyle w:val="TableParagraph"/>
              <w:spacing w:before="106"/>
              <w:ind w:left="635"/>
              <w:rPr>
                <w:sz w:val="22"/>
              </w:rPr>
            </w:pPr>
            <w:r>
              <w:rPr>
                <w:spacing w:val="-2"/>
                <w:sz w:val="22"/>
              </w:rPr>
              <w:t>0.823</w:t>
            </w:r>
          </w:p>
        </w:tc>
      </w:tr>
      <w:tr>
        <w:trPr>
          <w:trHeight w:val="694" w:hRule="atLeast"/>
        </w:trPr>
        <w:tc>
          <w:tcPr>
            <w:tcW w:w="3851" w:type="dxa"/>
          </w:tcPr>
          <w:p>
            <w:pPr>
              <w:pStyle w:val="TableParagraph"/>
              <w:spacing w:before="193"/>
              <w:ind w:left="1233"/>
              <w:rPr>
                <w:sz w:val="22"/>
              </w:rPr>
            </w:pPr>
            <w:r>
              <w:rPr>
                <w:spacing w:val="-2"/>
                <w:sz w:val="22"/>
              </w:rPr>
              <w:t>Maritime</w:t>
            </w:r>
            <w:r>
              <w:rPr>
                <w:spacing w:val="2"/>
                <w:sz w:val="22"/>
              </w:rPr>
              <w:t> </w:t>
            </w:r>
            <w:r>
              <w:rPr>
                <w:spacing w:val="-2"/>
                <w:sz w:val="22"/>
              </w:rPr>
              <w:t>Sustainability</w:t>
            </w:r>
          </w:p>
        </w:tc>
        <w:tc>
          <w:tcPr>
            <w:tcW w:w="1150" w:type="dxa"/>
          </w:tcPr>
          <w:p>
            <w:pPr>
              <w:pStyle w:val="TableParagraph"/>
              <w:spacing w:before="193"/>
              <w:ind w:left="275"/>
              <w:rPr>
                <w:sz w:val="22"/>
              </w:rPr>
            </w:pPr>
            <w:r>
              <w:rPr>
                <w:spacing w:val="-2"/>
                <w:sz w:val="22"/>
              </w:rPr>
              <w:t>0.900</w:t>
            </w:r>
          </w:p>
        </w:tc>
        <w:tc>
          <w:tcPr>
            <w:tcW w:w="1512" w:type="dxa"/>
          </w:tcPr>
          <w:p>
            <w:pPr>
              <w:pStyle w:val="TableParagraph"/>
              <w:spacing w:before="193"/>
              <w:ind w:left="378"/>
              <w:rPr>
                <w:sz w:val="22"/>
              </w:rPr>
            </w:pPr>
            <w:r>
              <w:rPr>
                <w:spacing w:val="-2"/>
                <w:sz w:val="22"/>
              </w:rPr>
              <w:t>0.901</w:t>
            </w:r>
          </w:p>
        </w:tc>
        <w:tc>
          <w:tcPr>
            <w:tcW w:w="2312" w:type="dxa"/>
          </w:tcPr>
          <w:p>
            <w:pPr>
              <w:pStyle w:val="TableParagraph"/>
              <w:spacing w:before="193"/>
              <w:ind w:left="635"/>
              <w:rPr>
                <w:sz w:val="22"/>
              </w:rPr>
            </w:pPr>
            <w:r>
              <w:rPr>
                <w:spacing w:val="-2"/>
                <w:sz w:val="22"/>
              </w:rPr>
              <w:t>0.771</w:t>
            </w:r>
          </w:p>
        </w:tc>
      </w:tr>
      <w:tr>
        <w:trPr>
          <w:trHeight w:val="697" w:hRule="atLeast"/>
        </w:trPr>
        <w:tc>
          <w:tcPr>
            <w:tcW w:w="3851" w:type="dxa"/>
          </w:tcPr>
          <w:p>
            <w:pPr>
              <w:pStyle w:val="TableParagraph"/>
              <w:spacing w:before="192"/>
              <w:ind w:left="914"/>
              <w:rPr>
                <w:sz w:val="22"/>
              </w:rPr>
            </w:pPr>
            <w:r>
              <w:rPr>
                <w:spacing w:val="-4"/>
                <w:sz w:val="22"/>
              </w:rPr>
              <w:t>Operational</w:t>
            </w:r>
            <w:r>
              <w:rPr>
                <w:spacing w:val="2"/>
                <w:sz w:val="22"/>
              </w:rPr>
              <w:t> </w:t>
            </w:r>
            <w:r>
              <w:rPr>
                <w:spacing w:val="-4"/>
                <w:sz w:val="22"/>
              </w:rPr>
              <w:t>Efficiency</w:t>
            </w:r>
            <w:r>
              <w:rPr>
                <w:spacing w:val="7"/>
                <w:sz w:val="22"/>
              </w:rPr>
              <w:t> </w:t>
            </w:r>
            <w:r>
              <w:rPr>
                <w:spacing w:val="-4"/>
                <w:sz w:val="22"/>
              </w:rPr>
              <w:t>Practice</w:t>
            </w:r>
          </w:p>
        </w:tc>
        <w:tc>
          <w:tcPr>
            <w:tcW w:w="1150" w:type="dxa"/>
          </w:tcPr>
          <w:p>
            <w:pPr>
              <w:pStyle w:val="TableParagraph"/>
              <w:spacing w:before="192"/>
              <w:ind w:left="275"/>
              <w:rPr>
                <w:sz w:val="22"/>
              </w:rPr>
            </w:pPr>
            <w:r>
              <w:rPr>
                <w:spacing w:val="-2"/>
                <w:sz w:val="22"/>
              </w:rPr>
              <w:t>0.812</w:t>
            </w:r>
          </w:p>
        </w:tc>
        <w:tc>
          <w:tcPr>
            <w:tcW w:w="1512" w:type="dxa"/>
          </w:tcPr>
          <w:p>
            <w:pPr>
              <w:pStyle w:val="TableParagraph"/>
              <w:spacing w:before="192"/>
              <w:ind w:left="378"/>
              <w:rPr>
                <w:sz w:val="22"/>
              </w:rPr>
            </w:pPr>
            <w:r>
              <w:rPr>
                <w:spacing w:val="-2"/>
                <w:sz w:val="22"/>
              </w:rPr>
              <w:t>0.814</w:t>
            </w:r>
          </w:p>
        </w:tc>
        <w:tc>
          <w:tcPr>
            <w:tcW w:w="2312" w:type="dxa"/>
          </w:tcPr>
          <w:p>
            <w:pPr>
              <w:pStyle w:val="TableParagraph"/>
              <w:spacing w:before="192"/>
              <w:ind w:left="635"/>
              <w:rPr>
                <w:sz w:val="22"/>
              </w:rPr>
            </w:pPr>
            <w:r>
              <w:rPr>
                <w:spacing w:val="-2"/>
                <w:sz w:val="22"/>
              </w:rPr>
              <w:t>0.728</w:t>
            </w:r>
          </w:p>
        </w:tc>
      </w:tr>
      <w:tr>
        <w:trPr>
          <w:trHeight w:val="698" w:hRule="atLeast"/>
        </w:trPr>
        <w:tc>
          <w:tcPr>
            <w:tcW w:w="3851" w:type="dxa"/>
          </w:tcPr>
          <w:p>
            <w:pPr>
              <w:pStyle w:val="TableParagraph"/>
              <w:spacing w:before="196"/>
              <w:ind w:left="1235"/>
              <w:rPr>
                <w:sz w:val="22"/>
              </w:rPr>
            </w:pPr>
            <w:r>
              <w:rPr>
                <w:spacing w:val="-4"/>
                <w:sz w:val="22"/>
              </w:rPr>
              <w:t>Regulatory</w:t>
            </w:r>
            <w:r>
              <w:rPr>
                <w:spacing w:val="8"/>
                <w:sz w:val="22"/>
              </w:rPr>
              <w:t> </w:t>
            </w:r>
            <w:r>
              <w:rPr>
                <w:spacing w:val="-2"/>
                <w:sz w:val="22"/>
              </w:rPr>
              <w:t>Compliance</w:t>
            </w:r>
          </w:p>
        </w:tc>
        <w:tc>
          <w:tcPr>
            <w:tcW w:w="1150" w:type="dxa"/>
          </w:tcPr>
          <w:p>
            <w:pPr>
              <w:pStyle w:val="TableParagraph"/>
              <w:spacing w:before="196"/>
              <w:ind w:left="275"/>
              <w:rPr>
                <w:sz w:val="22"/>
              </w:rPr>
            </w:pPr>
            <w:r>
              <w:rPr>
                <w:spacing w:val="-2"/>
                <w:sz w:val="22"/>
              </w:rPr>
              <w:t>0.881</w:t>
            </w:r>
          </w:p>
        </w:tc>
        <w:tc>
          <w:tcPr>
            <w:tcW w:w="1512" w:type="dxa"/>
          </w:tcPr>
          <w:p>
            <w:pPr>
              <w:pStyle w:val="TableParagraph"/>
              <w:spacing w:before="196"/>
              <w:ind w:left="378"/>
              <w:rPr>
                <w:sz w:val="22"/>
              </w:rPr>
            </w:pPr>
            <w:r>
              <w:rPr>
                <w:spacing w:val="-2"/>
                <w:sz w:val="22"/>
              </w:rPr>
              <w:t>0.881</w:t>
            </w:r>
          </w:p>
        </w:tc>
        <w:tc>
          <w:tcPr>
            <w:tcW w:w="2312" w:type="dxa"/>
          </w:tcPr>
          <w:p>
            <w:pPr>
              <w:pStyle w:val="TableParagraph"/>
              <w:spacing w:before="196"/>
              <w:ind w:left="635"/>
              <w:rPr>
                <w:sz w:val="22"/>
              </w:rPr>
            </w:pPr>
            <w:r>
              <w:rPr>
                <w:spacing w:val="-2"/>
                <w:sz w:val="22"/>
              </w:rPr>
              <w:t>0.808</w:t>
            </w:r>
          </w:p>
        </w:tc>
      </w:tr>
      <w:tr>
        <w:trPr>
          <w:trHeight w:val="888" w:hRule="atLeast"/>
        </w:trPr>
        <w:tc>
          <w:tcPr>
            <w:tcW w:w="3851" w:type="dxa"/>
            <w:tcBorders>
              <w:bottom w:val="single" w:sz="4" w:space="0" w:color="000000"/>
            </w:tcBorders>
          </w:tcPr>
          <w:p>
            <w:pPr>
              <w:pStyle w:val="TableParagraph"/>
              <w:spacing w:before="193"/>
              <w:ind w:left="1235"/>
              <w:rPr>
                <w:sz w:val="22"/>
              </w:rPr>
            </w:pPr>
            <w:r>
              <w:rPr>
                <w:spacing w:val="-5"/>
                <w:sz w:val="22"/>
              </w:rPr>
              <w:t>Technology</w:t>
            </w:r>
            <w:r>
              <w:rPr>
                <w:spacing w:val="3"/>
                <w:sz w:val="22"/>
              </w:rPr>
              <w:t> </w:t>
            </w:r>
            <w:r>
              <w:rPr>
                <w:spacing w:val="-2"/>
                <w:sz w:val="22"/>
              </w:rPr>
              <w:t>Investment</w:t>
            </w:r>
          </w:p>
        </w:tc>
        <w:tc>
          <w:tcPr>
            <w:tcW w:w="1150" w:type="dxa"/>
            <w:tcBorders>
              <w:bottom w:val="single" w:sz="4" w:space="0" w:color="000000"/>
            </w:tcBorders>
          </w:tcPr>
          <w:p>
            <w:pPr>
              <w:pStyle w:val="TableParagraph"/>
              <w:spacing w:before="193"/>
              <w:ind w:left="275"/>
              <w:rPr>
                <w:sz w:val="22"/>
              </w:rPr>
            </w:pPr>
            <w:r>
              <w:rPr>
                <w:spacing w:val="-2"/>
                <w:sz w:val="22"/>
              </w:rPr>
              <w:t>0.899</w:t>
            </w:r>
          </w:p>
        </w:tc>
        <w:tc>
          <w:tcPr>
            <w:tcW w:w="1512" w:type="dxa"/>
            <w:tcBorders>
              <w:bottom w:val="single" w:sz="4" w:space="0" w:color="000000"/>
            </w:tcBorders>
          </w:tcPr>
          <w:p>
            <w:pPr>
              <w:pStyle w:val="TableParagraph"/>
              <w:spacing w:before="193"/>
              <w:ind w:left="378"/>
              <w:rPr>
                <w:sz w:val="22"/>
              </w:rPr>
            </w:pPr>
            <w:r>
              <w:rPr>
                <w:spacing w:val="-2"/>
                <w:sz w:val="22"/>
              </w:rPr>
              <w:t>0.901</w:t>
            </w:r>
          </w:p>
        </w:tc>
        <w:tc>
          <w:tcPr>
            <w:tcW w:w="2312" w:type="dxa"/>
            <w:tcBorders>
              <w:bottom w:val="single" w:sz="4" w:space="0" w:color="000000"/>
            </w:tcBorders>
          </w:tcPr>
          <w:p>
            <w:pPr>
              <w:pStyle w:val="TableParagraph"/>
              <w:spacing w:before="193"/>
              <w:ind w:left="635"/>
              <w:rPr>
                <w:sz w:val="22"/>
              </w:rPr>
            </w:pPr>
            <w:r>
              <w:rPr>
                <w:spacing w:val="-2"/>
                <w:sz w:val="22"/>
              </w:rPr>
              <w:t>0.832</w:t>
            </w:r>
          </w:p>
        </w:tc>
      </w:tr>
      <w:tr>
        <w:trPr>
          <w:trHeight w:val="633" w:hRule="atLeast"/>
        </w:trPr>
        <w:tc>
          <w:tcPr>
            <w:tcW w:w="3851" w:type="dxa"/>
            <w:tcBorders>
              <w:top w:val="single" w:sz="4" w:space="0" w:color="000000"/>
              <w:bottom w:val="single" w:sz="4" w:space="0" w:color="000000"/>
            </w:tcBorders>
          </w:tcPr>
          <w:p>
            <w:pPr>
              <w:pStyle w:val="TableParagraph"/>
              <w:spacing w:before="25"/>
              <w:rPr>
                <w:sz w:val="24"/>
              </w:rPr>
            </w:pPr>
          </w:p>
          <w:p>
            <w:pPr>
              <w:pStyle w:val="TableParagraph"/>
              <w:ind w:left="72"/>
              <w:rPr>
                <w:rFonts w:ascii="Times New Roman"/>
                <w:b/>
                <w:sz w:val="24"/>
              </w:rPr>
            </w:pPr>
            <w:r>
              <w:rPr>
                <w:rFonts w:ascii="Times New Roman"/>
                <w:b/>
                <w:sz w:val="24"/>
              </w:rPr>
              <w:t>Table</w:t>
            </w:r>
            <w:r>
              <w:rPr>
                <w:rFonts w:ascii="Times New Roman"/>
                <w:b/>
                <w:spacing w:val="-13"/>
                <w:sz w:val="24"/>
              </w:rPr>
              <w:t> </w:t>
            </w:r>
            <w:r>
              <w:rPr>
                <w:rFonts w:ascii="Times New Roman"/>
                <w:b/>
                <w:sz w:val="24"/>
              </w:rPr>
              <w:t>2</w:t>
            </w:r>
            <w:r>
              <w:rPr>
                <w:rFonts w:ascii="Times New Roman"/>
                <w:b/>
                <w:spacing w:val="-12"/>
                <w:sz w:val="24"/>
              </w:rPr>
              <w:t> </w:t>
            </w:r>
            <w:r>
              <w:rPr>
                <w:rFonts w:ascii="Times New Roman"/>
                <w:b/>
                <w:sz w:val="24"/>
              </w:rPr>
              <w:t>Outer</w:t>
            </w:r>
            <w:r>
              <w:rPr>
                <w:rFonts w:ascii="Times New Roman"/>
                <w:b/>
                <w:spacing w:val="-13"/>
                <w:sz w:val="24"/>
              </w:rPr>
              <w:t> </w:t>
            </w:r>
            <w:r>
              <w:rPr>
                <w:rFonts w:ascii="Times New Roman"/>
                <w:b/>
                <w:spacing w:val="-2"/>
                <w:sz w:val="24"/>
              </w:rPr>
              <w:t>Loadings</w:t>
            </w:r>
          </w:p>
        </w:tc>
        <w:tc>
          <w:tcPr>
            <w:tcW w:w="1150" w:type="dxa"/>
            <w:tcBorders>
              <w:top w:val="single" w:sz="4" w:space="0" w:color="000000"/>
              <w:bottom w:val="single" w:sz="4" w:space="0" w:color="000000"/>
            </w:tcBorders>
          </w:tcPr>
          <w:p>
            <w:pPr>
              <w:pStyle w:val="TableParagraph"/>
              <w:rPr>
                <w:rFonts w:ascii="Times New Roman"/>
                <w:sz w:val="20"/>
              </w:rPr>
            </w:pPr>
          </w:p>
        </w:tc>
        <w:tc>
          <w:tcPr>
            <w:tcW w:w="1512" w:type="dxa"/>
            <w:tcBorders>
              <w:top w:val="single" w:sz="4" w:space="0" w:color="000000"/>
              <w:bottom w:val="single" w:sz="4" w:space="0" w:color="000000"/>
            </w:tcBorders>
          </w:tcPr>
          <w:p>
            <w:pPr>
              <w:pStyle w:val="TableParagraph"/>
              <w:rPr>
                <w:rFonts w:ascii="Times New Roman"/>
                <w:sz w:val="20"/>
              </w:rPr>
            </w:pPr>
          </w:p>
        </w:tc>
        <w:tc>
          <w:tcPr>
            <w:tcW w:w="2312" w:type="dxa"/>
            <w:tcBorders>
              <w:top w:val="single" w:sz="4" w:space="0" w:color="000000"/>
              <w:bottom w:val="single" w:sz="4" w:space="0" w:color="000000"/>
            </w:tcBorders>
          </w:tcPr>
          <w:p>
            <w:pPr>
              <w:pStyle w:val="TableParagraph"/>
              <w:rPr>
                <w:rFonts w:ascii="Times New Roman"/>
                <w:sz w:val="20"/>
              </w:rPr>
            </w:pPr>
          </w:p>
        </w:tc>
      </w:tr>
    </w:tbl>
    <w:p>
      <w:pPr>
        <w:spacing w:before="15"/>
        <w:ind w:left="2628" w:right="0" w:firstLine="0"/>
        <w:jc w:val="left"/>
        <w:rPr>
          <w:rFonts w:ascii="Calibri"/>
          <w:sz w:val="22"/>
        </w:rPr>
      </w:pPr>
      <w:r>
        <w:rPr>
          <w:rFonts w:ascii="Calibri"/>
          <w:spacing w:val="-2"/>
          <w:sz w:val="22"/>
        </w:rPr>
        <w:t>Investment</w:t>
      </w:r>
    </w:p>
    <w:p>
      <w:pPr>
        <w:pStyle w:val="BodyText"/>
        <w:ind w:left="0"/>
        <w:jc w:val="left"/>
        <w:rPr>
          <w:rFonts w:ascii="Calibri"/>
          <w:sz w:val="22"/>
        </w:rPr>
      </w:pPr>
    </w:p>
    <w:p>
      <w:pPr>
        <w:tabs>
          <w:tab w:pos="2628" w:val="left" w:leader="none"/>
          <w:tab w:pos="5273" w:val="left" w:leader="none"/>
        </w:tabs>
        <w:spacing w:before="0"/>
        <w:ind w:left="1252" w:right="0" w:firstLine="0"/>
        <w:jc w:val="left"/>
        <w:rPr>
          <w:rFonts w:ascii="Calibri"/>
          <w:sz w:val="22"/>
        </w:rPr>
      </w:pPr>
      <w:r>
        <w:rPr>
          <w:rFonts w:ascii="Calibri"/>
          <w:spacing w:val="-2"/>
          <w:sz w:val="22"/>
        </w:rPr>
        <w:t>Adoption</w:t>
      </w:r>
      <w:r>
        <w:rPr>
          <w:rFonts w:ascii="Calibri"/>
          <w:spacing w:val="3"/>
          <w:sz w:val="22"/>
        </w:rPr>
        <w:t> </w:t>
      </w:r>
      <w:r>
        <w:rPr>
          <w:rFonts w:ascii="Calibri"/>
          <w:spacing w:val="-5"/>
          <w:sz w:val="22"/>
        </w:rPr>
        <w:t>of</w:t>
      </w:r>
      <w:r>
        <w:rPr>
          <w:rFonts w:ascii="Calibri"/>
          <w:sz w:val="22"/>
        </w:rPr>
        <w:tab/>
      </w:r>
      <w:r>
        <w:rPr>
          <w:rFonts w:ascii="Calibri"/>
          <w:spacing w:val="-5"/>
          <w:sz w:val="22"/>
        </w:rPr>
        <w:t>in</w:t>
      </w:r>
      <w:r>
        <w:rPr>
          <w:rFonts w:ascii="Calibri"/>
          <w:sz w:val="22"/>
        </w:rPr>
        <w:tab/>
      </w:r>
      <w:r>
        <w:rPr>
          <w:rFonts w:ascii="Calibri"/>
          <w:spacing w:val="-2"/>
          <w:sz w:val="22"/>
        </w:rPr>
        <w:t>Operational</w:t>
      </w:r>
    </w:p>
    <w:p>
      <w:pPr>
        <w:pStyle w:val="BodyText"/>
        <w:spacing w:before="5"/>
        <w:ind w:left="0"/>
        <w:jc w:val="left"/>
        <w:rPr>
          <w:rFonts w:ascii="Calibri"/>
          <w:sz w:val="17"/>
        </w:rPr>
      </w:pPr>
    </w:p>
    <w:p>
      <w:pPr>
        <w:pStyle w:val="BodyText"/>
        <w:spacing w:after="0"/>
        <w:jc w:val="left"/>
        <w:rPr>
          <w:rFonts w:ascii="Calibri"/>
          <w:sz w:val="17"/>
        </w:rPr>
        <w:sectPr>
          <w:pgSz w:w="11930" w:h="16860"/>
          <w:pgMar w:header="1201" w:footer="897" w:top="1400" w:bottom="1080" w:left="1275" w:right="992"/>
        </w:sectPr>
      </w:pPr>
    </w:p>
    <w:p>
      <w:pPr>
        <w:spacing w:line="480" w:lineRule="auto" w:before="57"/>
        <w:ind w:left="1252" w:right="0" w:firstLine="0"/>
        <w:jc w:val="left"/>
        <w:rPr>
          <w:rFonts w:ascii="Calibri"/>
          <w:sz w:val="22"/>
        </w:rPr>
      </w:pPr>
      <w:r>
        <w:rPr>
          <w:rFonts w:ascii="Calibri"/>
          <w:spacing w:val="-2"/>
          <w:sz w:val="22"/>
        </w:rPr>
        <w:t>Green </w:t>
      </w:r>
      <w:r>
        <w:rPr>
          <w:rFonts w:ascii="Calibri"/>
          <w:spacing w:val="-8"/>
          <w:sz w:val="22"/>
        </w:rPr>
        <w:t>Technologies</w:t>
      </w:r>
    </w:p>
    <w:p>
      <w:pPr>
        <w:spacing w:line="480" w:lineRule="auto" w:before="57"/>
        <w:ind w:left="229" w:right="0" w:firstLine="0"/>
        <w:jc w:val="left"/>
        <w:rPr>
          <w:rFonts w:ascii="Calibri"/>
          <w:sz w:val="22"/>
        </w:rPr>
      </w:pPr>
      <w:r>
        <w:rPr/>
        <w:br w:type="column"/>
      </w:r>
      <w:r>
        <w:rPr>
          <w:rFonts w:ascii="Calibri"/>
          <w:spacing w:val="-6"/>
          <w:sz w:val="22"/>
        </w:rPr>
        <w:t>Sustainable </w:t>
      </w:r>
      <w:r>
        <w:rPr>
          <w:rFonts w:ascii="Calibri"/>
          <w:spacing w:val="-2"/>
          <w:sz w:val="22"/>
        </w:rPr>
        <w:t>Initiatives</w:t>
      </w:r>
    </w:p>
    <w:p>
      <w:pPr>
        <w:spacing w:line="480" w:lineRule="auto" w:before="57"/>
        <w:ind w:left="214" w:right="0" w:firstLine="0"/>
        <w:jc w:val="left"/>
        <w:rPr>
          <w:rFonts w:ascii="Calibri"/>
          <w:sz w:val="22"/>
        </w:rPr>
      </w:pPr>
      <w:r>
        <w:rPr/>
        <w:br w:type="column"/>
      </w:r>
      <w:r>
        <w:rPr>
          <w:rFonts w:ascii="Calibri"/>
          <w:spacing w:val="-2"/>
          <w:sz w:val="22"/>
        </w:rPr>
        <w:t>Maritime </w:t>
      </w:r>
      <w:r>
        <w:rPr>
          <w:rFonts w:ascii="Calibri"/>
          <w:spacing w:val="-6"/>
          <w:sz w:val="22"/>
        </w:rPr>
        <w:t>Sustainability</w:t>
      </w:r>
    </w:p>
    <w:p>
      <w:pPr>
        <w:spacing w:line="480" w:lineRule="auto" w:before="57"/>
        <w:ind w:left="227" w:right="0" w:firstLine="0"/>
        <w:jc w:val="left"/>
        <w:rPr>
          <w:rFonts w:ascii="Calibri"/>
          <w:sz w:val="22"/>
        </w:rPr>
      </w:pPr>
      <w:r>
        <w:rPr/>
        <w:br w:type="column"/>
      </w:r>
      <w:r>
        <w:rPr>
          <w:rFonts w:ascii="Calibri"/>
          <w:spacing w:val="-6"/>
          <w:sz w:val="22"/>
        </w:rPr>
        <w:t>Efficiency </w:t>
      </w:r>
      <w:r>
        <w:rPr>
          <w:rFonts w:ascii="Calibri"/>
          <w:spacing w:val="-2"/>
          <w:sz w:val="22"/>
        </w:rPr>
        <w:t>Practice</w:t>
      </w:r>
    </w:p>
    <w:p>
      <w:pPr>
        <w:spacing w:line="480" w:lineRule="auto" w:before="57"/>
        <w:ind w:left="416" w:right="0" w:firstLine="0"/>
        <w:jc w:val="left"/>
        <w:rPr>
          <w:rFonts w:ascii="Calibri"/>
          <w:sz w:val="22"/>
        </w:rPr>
      </w:pPr>
      <w:r>
        <w:rPr/>
        <w:br w:type="column"/>
      </w:r>
      <w:r>
        <w:rPr>
          <w:rFonts w:ascii="Calibri"/>
          <w:spacing w:val="-2"/>
          <w:sz w:val="22"/>
        </w:rPr>
        <w:t>Regulatory </w:t>
      </w:r>
      <w:r>
        <w:rPr>
          <w:rFonts w:ascii="Calibri"/>
          <w:spacing w:val="-6"/>
          <w:sz w:val="22"/>
        </w:rPr>
        <w:t>Compliance</w:t>
      </w:r>
    </w:p>
    <w:p>
      <w:pPr>
        <w:spacing w:line="480" w:lineRule="auto" w:before="57"/>
        <w:ind w:left="215" w:right="838" w:firstLine="0"/>
        <w:jc w:val="left"/>
        <w:rPr>
          <w:rFonts w:ascii="Calibri"/>
          <w:sz w:val="22"/>
        </w:rPr>
      </w:pPr>
      <w:r>
        <w:rPr/>
        <w:br w:type="column"/>
      </w:r>
      <w:r>
        <w:rPr>
          <w:rFonts w:ascii="Calibri"/>
          <w:spacing w:val="-4"/>
          <w:sz w:val="22"/>
        </w:rPr>
        <w:t>Technology </w:t>
      </w:r>
      <w:r>
        <w:rPr>
          <w:rFonts w:ascii="Calibri"/>
          <w:spacing w:val="-2"/>
          <w:sz w:val="22"/>
        </w:rPr>
        <w:t>Investment</w:t>
      </w:r>
    </w:p>
    <w:p>
      <w:pPr>
        <w:spacing w:after="0" w:line="480" w:lineRule="auto"/>
        <w:jc w:val="left"/>
        <w:rPr>
          <w:rFonts w:ascii="Calibri"/>
          <w:sz w:val="22"/>
        </w:rPr>
        <w:sectPr>
          <w:type w:val="continuous"/>
          <w:pgSz w:w="11930" w:h="16860"/>
          <w:pgMar w:header="1201" w:footer="897" w:top="700" w:bottom="1080" w:left="1275" w:right="992"/>
          <w:cols w:num="6" w:equalWidth="0">
            <w:col w:w="2360" w:space="40"/>
            <w:col w:w="1216" w:space="39"/>
            <w:col w:w="1355" w:space="39"/>
            <w:col w:w="1043" w:space="39"/>
            <w:col w:w="1430" w:space="40"/>
            <w:col w:w="2062"/>
          </w:cols>
        </w:sectPr>
      </w:pPr>
    </w:p>
    <w:p>
      <w:pPr>
        <w:pStyle w:val="BodyText"/>
        <w:spacing w:before="6"/>
        <w:ind w:left="0"/>
        <w:jc w:val="left"/>
        <w:rPr>
          <w:rFonts w:ascii="Calibri"/>
          <w:sz w:val="13"/>
        </w:rPr>
      </w:pPr>
    </w:p>
    <w:p>
      <w:pPr>
        <w:pStyle w:val="BodyText"/>
        <w:spacing w:line="20" w:lineRule="exact"/>
        <w:ind w:left="448"/>
        <w:jc w:val="left"/>
        <w:rPr>
          <w:rFonts w:ascii="Calibri"/>
          <w:sz w:val="2"/>
        </w:rPr>
      </w:pPr>
      <w:r>
        <w:rPr>
          <w:rFonts w:ascii="Calibri"/>
          <w:sz w:val="2"/>
        </w:rPr>
        <mc:AlternateContent>
          <mc:Choice Requires="wps">
            <w:drawing>
              <wp:inline distT="0" distB="0" distL="0" distR="0">
                <wp:extent cx="5382895" cy="6350"/>
                <wp:effectExtent l="0" t="0" r="0" b="0"/>
                <wp:docPr id="30" name="Group 30"/>
                <wp:cNvGraphicFramePr>
                  <a:graphicFrameLocks/>
                </wp:cNvGraphicFramePr>
                <a:graphic>
                  <a:graphicData uri="http://schemas.microsoft.com/office/word/2010/wordprocessingGroup">
                    <wpg:wgp>
                      <wpg:cNvPr id="30" name="Group 30"/>
                      <wpg:cNvGrpSpPr/>
                      <wpg:grpSpPr>
                        <a:xfrm>
                          <a:off x="0" y="0"/>
                          <a:ext cx="5382895" cy="6350"/>
                          <a:chExt cx="5382895" cy="6350"/>
                        </a:xfrm>
                      </wpg:grpSpPr>
                      <wps:wsp>
                        <wps:cNvPr id="31" name="Graphic 31"/>
                        <wps:cNvSpPr/>
                        <wps:spPr>
                          <a:xfrm>
                            <a:off x="0" y="0"/>
                            <a:ext cx="5382895" cy="6350"/>
                          </a:xfrm>
                          <a:custGeom>
                            <a:avLst/>
                            <a:gdLst/>
                            <a:ahLst/>
                            <a:cxnLst/>
                            <a:rect l="l" t="t" r="r" b="b"/>
                            <a:pathLst>
                              <a:path w="5382895" h="6350">
                                <a:moveTo>
                                  <a:pt x="5382895" y="0"/>
                                </a:moveTo>
                                <a:lnTo>
                                  <a:pt x="0" y="0"/>
                                </a:lnTo>
                                <a:lnTo>
                                  <a:pt x="0" y="6350"/>
                                </a:lnTo>
                                <a:lnTo>
                                  <a:pt x="5382895" y="6350"/>
                                </a:lnTo>
                                <a:lnTo>
                                  <a:pt x="53828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23.85pt;height:.5pt;mso-position-horizontal-relative:char;mso-position-vertical-relative:line" id="docshapegroup24" coordorigin="0,0" coordsize="8477,10">
                <v:rect style="position:absolute;left:0;top:0;width:8477;height:10" id="docshape25" filled="true" fillcolor="#000000" stroked="false">
                  <v:fill type="solid"/>
                </v:rect>
              </v:group>
            </w:pict>
          </mc:Fallback>
        </mc:AlternateContent>
      </w:r>
      <w:r>
        <w:rPr>
          <w:rFonts w:ascii="Calibri"/>
          <w:sz w:val="2"/>
        </w:rPr>
      </w:r>
    </w:p>
    <w:p>
      <w:pPr>
        <w:tabs>
          <w:tab w:pos="1252" w:val="left" w:leader="none"/>
        </w:tabs>
        <w:spacing w:before="0"/>
        <w:ind w:left="556" w:right="0" w:firstLine="0"/>
        <w:jc w:val="left"/>
        <w:rPr>
          <w:rFonts w:ascii="Calibri"/>
          <w:sz w:val="22"/>
        </w:rPr>
      </w:pPr>
      <w:r>
        <w:rPr>
          <w:rFonts w:ascii="Calibri"/>
          <w:spacing w:val="-4"/>
          <w:sz w:val="22"/>
        </w:rPr>
        <w:t>AGT1</w:t>
      </w:r>
      <w:r>
        <w:rPr>
          <w:rFonts w:ascii="Calibri"/>
          <w:sz w:val="22"/>
        </w:rPr>
        <w:tab/>
      </w:r>
      <w:r>
        <w:rPr>
          <w:rFonts w:ascii="Calibri"/>
          <w:spacing w:val="-2"/>
          <w:sz w:val="22"/>
        </w:rPr>
        <w:t>0.878</w:t>
      </w:r>
    </w:p>
    <w:p>
      <w:pPr>
        <w:pStyle w:val="BodyText"/>
        <w:spacing w:before="148"/>
        <w:ind w:left="0"/>
        <w:jc w:val="left"/>
        <w:rPr>
          <w:rFonts w:ascii="Calibri"/>
          <w:sz w:val="22"/>
        </w:rPr>
      </w:pPr>
    </w:p>
    <w:p>
      <w:pPr>
        <w:tabs>
          <w:tab w:pos="1252" w:val="left" w:leader="none"/>
        </w:tabs>
        <w:spacing w:before="0"/>
        <w:ind w:left="556" w:right="0" w:firstLine="0"/>
        <w:jc w:val="left"/>
        <w:rPr>
          <w:rFonts w:ascii="Calibri"/>
          <w:sz w:val="22"/>
        </w:rPr>
      </w:pPr>
      <w:r>
        <w:rPr>
          <w:rFonts w:ascii="Calibri"/>
          <w:spacing w:val="-4"/>
          <w:sz w:val="22"/>
        </w:rPr>
        <w:t>AGT2</w:t>
      </w:r>
      <w:r>
        <w:rPr>
          <w:rFonts w:ascii="Calibri"/>
          <w:sz w:val="22"/>
        </w:rPr>
        <w:tab/>
      </w:r>
      <w:r>
        <w:rPr>
          <w:rFonts w:ascii="Calibri"/>
          <w:spacing w:val="-2"/>
          <w:sz w:val="22"/>
        </w:rPr>
        <w:t>0.903</w:t>
      </w:r>
    </w:p>
    <w:p>
      <w:pPr>
        <w:pStyle w:val="BodyText"/>
        <w:spacing w:before="159"/>
        <w:ind w:left="0"/>
        <w:jc w:val="left"/>
        <w:rPr>
          <w:rFonts w:ascii="Calibri"/>
          <w:sz w:val="22"/>
        </w:rPr>
      </w:pPr>
    </w:p>
    <w:p>
      <w:pPr>
        <w:tabs>
          <w:tab w:pos="1252" w:val="left" w:leader="none"/>
        </w:tabs>
        <w:spacing w:before="0"/>
        <w:ind w:left="556" w:right="0" w:firstLine="0"/>
        <w:jc w:val="left"/>
        <w:rPr>
          <w:rFonts w:ascii="Calibri"/>
          <w:sz w:val="22"/>
        </w:rPr>
      </w:pPr>
      <w:r>
        <w:rPr>
          <w:rFonts w:ascii="Calibri"/>
          <w:spacing w:val="-4"/>
          <w:sz w:val="22"/>
        </w:rPr>
        <w:t>AGT3</w:t>
      </w:r>
      <w:r>
        <w:rPr>
          <w:rFonts w:ascii="Calibri"/>
          <w:sz w:val="22"/>
        </w:rPr>
        <w:tab/>
      </w:r>
      <w:r>
        <w:rPr>
          <w:rFonts w:ascii="Calibri"/>
          <w:spacing w:val="-2"/>
          <w:sz w:val="22"/>
        </w:rPr>
        <w:t>0.856</w:t>
      </w:r>
    </w:p>
    <w:p>
      <w:pPr>
        <w:tabs>
          <w:tab w:pos="3136" w:val="right" w:leader="none"/>
        </w:tabs>
        <w:spacing w:before="427"/>
        <w:ind w:left="556" w:right="0" w:firstLine="0"/>
        <w:jc w:val="left"/>
        <w:rPr>
          <w:rFonts w:ascii="Calibri"/>
          <w:sz w:val="22"/>
        </w:rPr>
      </w:pPr>
      <w:r>
        <w:rPr>
          <w:rFonts w:ascii="Calibri"/>
          <w:spacing w:val="-4"/>
          <w:sz w:val="22"/>
        </w:rPr>
        <w:t>ISI1</w:t>
      </w:r>
      <w:r>
        <w:rPr>
          <w:rFonts w:ascii="Calibri"/>
          <w:sz w:val="22"/>
        </w:rPr>
        <w:tab/>
      </w:r>
      <w:r>
        <w:rPr>
          <w:rFonts w:ascii="Calibri"/>
          <w:spacing w:val="-4"/>
          <w:sz w:val="22"/>
        </w:rPr>
        <w:t>0.897</w:t>
      </w:r>
    </w:p>
    <w:p>
      <w:pPr>
        <w:tabs>
          <w:tab w:pos="3136" w:val="right" w:leader="none"/>
        </w:tabs>
        <w:spacing w:before="428"/>
        <w:ind w:left="556" w:right="0" w:firstLine="0"/>
        <w:jc w:val="left"/>
        <w:rPr>
          <w:rFonts w:ascii="Calibri"/>
          <w:sz w:val="22"/>
        </w:rPr>
      </w:pPr>
      <w:r>
        <w:rPr>
          <w:rFonts w:ascii="Calibri"/>
          <w:spacing w:val="-4"/>
          <w:sz w:val="22"/>
        </w:rPr>
        <w:t>ISI2</w:t>
      </w:r>
      <w:r>
        <w:rPr>
          <w:rFonts w:ascii="Calibri"/>
          <w:sz w:val="22"/>
        </w:rPr>
        <w:tab/>
      </w:r>
      <w:r>
        <w:rPr>
          <w:rFonts w:ascii="Calibri"/>
          <w:spacing w:val="-4"/>
          <w:sz w:val="22"/>
        </w:rPr>
        <w:t>0.939</w:t>
      </w:r>
    </w:p>
    <w:p>
      <w:pPr>
        <w:tabs>
          <w:tab w:pos="3136" w:val="right" w:leader="none"/>
        </w:tabs>
        <w:spacing w:before="433"/>
        <w:ind w:left="556" w:right="0" w:firstLine="0"/>
        <w:jc w:val="left"/>
        <w:rPr>
          <w:rFonts w:ascii="Calibri"/>
          <w:sz w:val="22"/>
        </w:rPr>
      </w:pPr>
      <w:r>
        <w:rPr>
          <w:rFonts w:ascii="Calibri"/>
          <w:spacing w:val="-4"/>
          <w:sz w:val="22"/>
        </w:rPr>
        <w:t>ISI3</w:t>
      </w:r>
      <w:r>
        <w:rPr>
          <w:rFonts w:ascii="Calibri"/>
          <w:sz w:val="22"/>
        </w:rPr>
        <w:tab/>
      </w:r>
      <w:r>
        <w:rPr>
          <w:rFonts w:ascii="Calibri"/>
          <w:spacing w:val="-4"/>
          <w:sz w:val="22"/>
        </w:rPr>
        <w:t>0.885</w:t>
      </w:r>
    </w:p>
    <w:p>
      <w:pPr>
        <w:tabs>
          <w:tab w:pos="4376" w:val="right" w:leader="none"/>
        </w:tabs>
        <w:spacing w:before="427"/>
        <w:ind w:left="556" w:right="0" w:firstLine="0"/>
        <w:jc w:val="left"/>
        <w:rPr>
          <w:rFonts w:ascii="Calibri"/>
          <w:sz w:val="22"/>
        </w:rPr>
      </w:pPr>
      <w:r>
        <w:rPr>
          <w:rFonts w:ascii="Calibri"/>
          <w:spacing w:val="-5"/>
          <w:sz w:val="22"/>
        </w:rPr>
        <w:t>MS1</w:t>
      </w:r>
      <w:r>
        <w:rPr>
          <w:rFonts w:ascii="Calibri"/>
          <w:sz w:val="22"/>
        </w:rPr>
        <w:tab/>
      </w:r>
      <w:r>
        <w:rPr>
          <w:rFonts w:ascii="Calibri"/>
          <w:spacing w:val="-4"/>
          <w:sz w:val="22"/>
        </w:rPr>
        <w:t>0.829</w:t>
      </w:r>
    </w:p>
    <w:p>
      <w:pPr>
        <w:tabs>
          <w:tab w:pos="4376" w:val="right" w:leader="none"/>
        </w:tabs>
        <w:spacing w:before="430"/>
        <w:ind w:left="556" w:right="0" w:firstLine="0"/>
        <w:jc w:val="left"/>
        <w:rPr>
          <w:rFonts w:ascii="Calibri"/>
          <w:sz w:val="22"/>
        </w:rPr>
      </w:pPr>
      <w:r>
        <w:rPr>
          <w:rFonts w:ascii="Calibri"/>
          <w:spacing w:val="-5"/>
          <w:sz w:val="22"/>
        </w:rPr>
        <w:t>MS2</w:t>
      </w:r>
      <w:r>
        <w:rPr>
          <w:rFonts w:ascii="Calibri"/>
          <w:sz w:val="22"/>
        </w:rPr>
        <w:tab/>
      </w:r>
      <w:r>
        <w:rPr>
          <w:rFonts w:ascii="Calibri"/>
          <w:spacing w:val="-4"/>
          <w:sz w:val="22"/>
        </w:rPr>
        <w:t>0.895</w:t>
      </w:r>
    </w:p>
    <w:p>
      <w:pPr>
        <w:tabs>
          <w:tab w:pos="4376" w:val="right" w:leader="none"/>
        </w:tabs>
        <w:spacing w:before="425"/>
        <w:ind w:left="556" w:right="0" w:firstLine="0"/>
        <w:jc w:val="left"/>
        <w:rPr>
          <w:rFonts w:ascii="Calibri"/>
          <w:sz w:val="22"/>
        </w:rPr>
      </w:pPr>
      <w:r>
        <w:rPr>
          <w:rFonts w:ascii="Calibri"/>
          <w:spacing w:val="-5"/>
          <w:sz w:val="22"/>
        </w:rPr>
        <w:t>MS3</w:t>
      </w:r>
      <w:r>
        <w:rPr>
          <w:rFonts w:ascii="Calibri"/>
          <w:sz w:val="22"/>
        </w:rPr>
        <w:tab/>
      </w:r>
      <w:r>
        <w:rPr>
          <w:rFonts w:ascii="Calibri"/>
          <w:spacing w:val="-4"/>
          <w:sz w:val="22"/>
        </w:rPr>
        <w:t>0.888</w:t>
      </w:r>
    </w:p>
    <w:p>
      <w:pPr>
        <w:spacing w:after="0"/>
        <w:jc w:val="left"/>
        <w:rPr>
          <w:rFonts w:ascii="Calibri"/>
          <w:sz w:val="22"/>
        </w:rPr>
        <w:sectPr>
          <w:type w:val="continuous"/>
          <w:pgSz w:w="11930" w:h="16860"/>
          <w:pgMar w:header="1201" w:footer="897" w:top="700" w:bottom="1080" w:left="1275" w:right="992"/>
        </w:sectPr>
      </w:pPr>
    </w:p>
    <w:p>
      <w:pPr>
        <w:pStyle w:val="BodyText"/>
        <w:spacing w:before="11"/>
        <w:ind w:left="0"/>
        <w:jc w:val="left"/>
        <w:rPr>
          <w:rFonts w:ascii="Calibri"/>
          <w:sz w:val="5"/>
        </w:rPr>
      </w:pPr>
    </w:p>
    <w:tbl>
      <w:tblPr>
        <w:tblW w:w="0" w:type="auto"/>
        <w:jc w:val="left"/>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37"/>
        <w:gridCol w:w="2375"/>
        <w:gridCol w:w="1345"/>
        <w:gridCol w:w="1275"/>
        <w:gridCol w:w="935"/>
      </w:tblGrid>
      <w:tr>
        <w:trPr>
          <w:trHeight w:val="1136" w:hRule="atLeast"/>
        </w:trPr>
        <w:tc>
          <w:tcPr>
            <w:tcW w:w="1937" w:type="dxa"/>
          </w:tcPr>
          <w:p>
            <w:pPr>
              <w:pStyle w:val="TableParagraph"/>
              <w:spacing w:line="225" w:lineRule="exact"/>
              <w:ind w:left="50"/>
              <w:rPr>
                <w:sz w:val="22"/>
              </w:rPr>
            </w:pPr>
            <w:r>
              <w:rPr>
                <w:spacing w:val="-5"/>
                <w:sz w:val="22"/>
              </w:rPr>
              <w:t>MS4</w:t>
            </w:r>
          </w:p>
          <w:p>
            <w:pPr>
              <w:pStyle w:val="TableParagraph"/>
              <w:spacing w:before="142"/>
              <w:rPr>
                <w:sz w:val="22"/>
              </w:rPr>
            </w:pPr>
          </w:p>
          <w:p>
            <w:pPr>
              <w:pStyle w:val="TableParagraph"/>
              <w:ind w:left="50"/>
              <w:rPr>
                <w:sz w:val="22"/>
              </w:rPr>
            </w:pPr>
            <w:r>
              <w:rPr>
                <w:spacing w:val="-4"/>
                <w:sz w:val="22"/>
              </w:rPr>
              <w:t>OEP1</w:t>
            </w:r>
          </w:p>
        </w:tc>
        <w:tc>
          <w:tcPr>
            <w:tcW w:w="2375" w:type="dxa"/>
          </w:tcPr>
          <w:p>
            <w:pPr>
              <w:pStyle w:val="TableParagraph"/>
              <w:spacing w:line="225" w:lineRule="exact"/>
              <w:ind w:left="1420"/>
              <w:rPr>
                <w:sz w:val="22"/>
              </w:rPr>
            </w:pPr>
            <w:r>
              <w:rPr>
                <w:spacing w:val="-2"/>
                <w:sz w:val="22"/>
              </w:rPr>
              <w:t>0.898</w:t>
            </w:r>
          </w:p>
        </w:tc>
        <w:tc>
          <w:tcPr>
            <w:tcW w:w="1345" w:type="dxa"/>
          </w:tcPr>
          <w:p>
            <w:pPr>
              <w:pStyle w:val="TableParagraph"/>
              <w:rPr>
                <w:sz w:val="22"/>
              </w:rPr>
            </w:pPr>
          </w:p>
          <w:p>
            <w:pPr>
              <w:pStyle w:val="TableParagraph"/>
              <w:spacing w:before="98"/>
              <w:rPr>
                <w:sz w:val="22"/>
              </w:rPr>
            </w:pPr>
          </w:p>
          <w:p>
            <w:pPr>
              <w:pStyle w:val="TableParagraph"/>
              <w:ind w:left="70"/>
              <w:jc w:val="center"/>
              <w:rPr>
                <w:sz w:val="22"/>
              </w:rPr>
            </w:pPr>
            <w:r>
              <w:rPr>
                <w:spacing w:val="-2"/>
                <w:sz w:val="22"/>
              </w:rPr>
              <w:t>0.819</w:t>
            </w:r>
          </w:p>
        </w:tc>
        <w:tc>
          <w:tcPr>
            <w:tcW w:w="1275" w:type="dxa"/>
          </w:tcPr>
          <w:p>
            <w:pPr>
              <w:pStyle w:val="TableParagraph"/>
              <w:rPr>
                <w:rFonts w:ascii="Times New Roman"/>
                <w:sz w:val="20"/>
              </w:rPr>
            </w:pPr>
          </w:p>
        </w:tc>
        <w:tc>
          <w:tcPr>
            <w:tcW w:w="935" w:type="dxa"/>
            <w:vMerge w:val="restart"/>
          </w:tcPr>
          <w:p>
            <w:pPr>
              <w:pStyle w:val="TableParagraph"/>
              <w:rPr>
                <w:rFonts w:ascii="Times New Roman"/>
                <w:sz w:val="20"/>
              </w:rPr>
            </w:pPr>
          </w:p>
        </w:tc>
      </w:tr>
      <w:tr>
        <w:trPr>
          <w:trHeight w:val="698" w:hRule="atLeast"/>
        </w:trPr>
        <w:tc>
          <w:tcPr>
            <w:tcW w:w="1937" w:type="dxa"/>
          </w:tcPr>
          <w:p>
            <w:pPr>
              <w:pStyle w:val="TableParagraph"/>
              <w:spacing w:before="192"/>
              <w:ind w:left="50"/>
              <w:rPr>
                <w:sz w:val="22"/>
              </w:rPr>
            </w:pPr>
            <w:r>
              <w:rPr>
                <w:spacing w:val="-4"/>
                <w:sz w:val="22"/>
              </w:rPr>
              <w:t>OEP2</w:t>
            </w:r>
          </w:p>
        </w:tc>
        <w:tc>
          <w:tcPr>
            <w:tcW w:w="2375" w:type="dxa"/>
          </w:tcPr>
          <w:p>
            <w:pPr>
              <w:pStyle w:val="TableParagraph"/>
              <w:rPr>
                <w:rFonts w:ascii="Times New Roman"/>
                <w:sz w:val="20"/>
              </w:rPr>
            </w:pPr>
          </w:p>
        </w:tc>
        <w:tc>
          <w:tcPr>
            <w:tcW w:w="1345" w:type="dxa"/>
          </w:tcPr>
          <w:p>
            <w:pPr>
              <w:pStyle w:val="TableParagraph"/>
              <w:spacing w:before="192"/>
              <w:ind w:left="70"/>
              <w:jc w:val="center"/>
              <w:rPr>
                <w:sz w:val="22"/>
              </w:rPr>
            </w:pPr>
            <w:r>
              <w:rPr>
                <w:spacing w:val="-2"/>
                <w:sz w:val="22"/>
              </w:rPr>
              <w:t>0.897</w:t>
            </w:r>
          </w:p>
        </w:tc>
        <w:tc>
          <w:tcPr>
            <w:tcW w:w="1275" w:type="dxa"/>
          </w:tcPr>
          <w:p>
            <w:pPr>
              <w:pStyle w:val="TableParagraph"/>
              <w:rPr>
                <w:rFonts w:ascii="Times New Roman"/>
                <w:sz w:val="20"/>
              </w:rPr>
            </w:pPr>
          </w:p>
        </w:tc>
        <w:tc>
          <w:tcPr>
            <w:tcW w:w="935" w:type="dxa"/>
            <w:vMerge/>
            <w:tcBorders>
              <w:top w:val="nil"/>
            </w:tcBorders>
          </w:tcPr>
          <w:p>
            <w:pPr>
              <w:rPr>
                <w:sz w:val="2"/>
                <w:szCs w:val="2"/>
              </w:rPr>
            </w:pPr>
          </w:p>
        </w:tc>
      </w:tr>
      <w:tr>
        <w:trPr>
          <w:trHeight w:val="698" w:hRule="atLeast"/>
        </w:trPr>
        <w:tc>
          <w:tcPr>
            <w:tcW w:w="1937" w:type="dxa"/>
          </w:tcPr>
          <w:p>
            <w:pPr>
              <w:pStyle w:val="TableParagraph"/>
              <w:spacing w:before="197"/>
              <w:ind w:left="50"/>
              <w:rPr>
                <w:sz w:val="22"/>
              </w:rPr>
            </w:pPr>
            <w:r>
              <w:rPr>
                <w:spacing w:val="-4"/>
                <w:sz w:val="22"/>
              </w:rPr>
              <w:t>OEP3</w:t>
            </w:r>
          </w:p>
        </w:tc>
        <w:tc>
          <w:tcPr>
            <w:tcW w:w="2375" w:type="dxa"/>
          </w:tcPr>
          <w:p>
            <w:pPr>
              <w:pStyle w:val="TableParagraph"/>
              <w:rPr>
                <w:rFonts w:ascii="Times New Roman"/>
                <w:sz w:val="20"/>
              </w:rPr>
            </w:pPr>
          </w:p>
        </w:tc>
        <w:tc>
          <w:tcPr>
            <w:tcW w:w="1345" w:type="dxa"/>
          </w:tcPr>
          <w:p>
            <w:pPr>
              <w:pStyle w:val="TableParagraph"/>
              <w:spacing w:before="197"/>
              <w:ind w:left="70"/>
              <w:jc w:val="center"/>
              <w:rPr>
                <w:sz w:val="22"/>
              </w:rPr>
            </w:pPr>
            <w:r>
              <w:rPr>
                <w:spacing w:val="-2"/>
                <w:sz w:val="22"/>
              </w:rPr>
              <w:t>0.841</w:t>
            </w:r>
          </w:p>
        </w:tc>
        <w:tc>
          <w:tcPr>
            <w:tcW w:w="1275" w:type="dxa"/>
          </w:tcPr>
          <w:p>
            <w:pPr>
              <w:pStyle w:val="TableParagraph"/>
              <w:rPr>
                <w:rFonts w:ascii="Times New Roman"/>
                <w:sz w:val="20"/>
              </w:rPr>
            </w:pPr>
          </w:p>
        </w:tc>
        <w:tc>
          <w:tcPr>
            <w:tcW w:w="935" w:type="dxa"/>
            <w:vMerge/>
            <w:tcBorders>
              <w:top w:val="nil"/>
            </w:tcBorders>
          </w:tcPr>
          <w:p>
            <w:pPr>
              <w:rPr>
                <w:sz w:val="2"/>
                <w:szCs w:val="2"/>
              </w:rPr>
            </w:pPr>
          </w:p>
        </w:tc>
      </w:tr>
      <w:tr>
        <w:trPr>
          <w:trHeight w:val="695" w:hRule="atLeast"/>
        </w:trPr>
        <w:tc>
          <w:tcPr>
            <w:tcW w:w="1937" w:type="dxa"/>
          </w:tcPr>
          <w:p>
            <w:pPr>
              <w:pStyle w:val="TableParagraph"/>
              <w:spacing w:before="192"/>
              <w:ind w:left="50"/>
              <w:rPr>
                <w:sz w:val="22"/>
              </w:rPr>
            </w:pPr>
            <w:r>
              <w:rPr>
                <w:spacing w:val="-5"/>
                <w:sz w:val="22"/>
              </w:rPr>
              <w:t>RC1</w:t>
            </w:r>
          </w:p>
        </w:tc>
        <w:tc>
          <w:tcPr>
            <w:tcW w:w="2375" w:type="dxa"/>
          </w:tcPr>
          <w:p>
            <w:pPr>
              <w:pStyle w:val="TableParagraph"/>
              <w:rPr>
                <w:rFonts w:ascii="Times New Roman"/>
                <w:sz w:val="20"/>
              </w:rPr>
            </w:pPr>
          </w:p>
        </w:tc>
        <w:tc>
          <w:tcPr>
            <w:tcW w:w="1345" w:type="dxa"/>
          </w:tcPr>
          <w:p>
            <w:pPr>
              <w:pStyle w:val="TableParagraph"/>
              <w:rPr>
                <w:rFonts w:ascii="Times New Roman"/>
                <w:sz w:val="20"/>
              </w:rPr>
            </w:pPr>
          </w:p>
        </w:tc>
        <w:tc>
          <w:tcPr>
            <w:tcW w:w="1275" w:type="dxa"/>
          </w:tcPr>
          <w:p>
            <w:pPr>
              <w:pStyle w:val="TableParagraph"/>
              <w:spacing w:before="192"/>
              <w:ind w:left="3"/>
              <w:jc w:val="center"/>
              <w:rPr>
                <w:sz w:val="22"/>
              </w:rPr>
            </w:pPr>
            <w:r>
              <w:rPr>
                <w:spacing w:val="-2"/>
                <w:sz w:val="22"/>
              </w:rPr>
              <w:t>0.891</w:t>
            </w:r>
          </w:p>
        </w:tc>
        <w:tc>
          <w:tcPr>
            <w:tcW w:w="935" w:type="dxa"/>
            <w:vMerge/>
            <w:tcBorders>
              <w:top w:val="nil"/>
            </w:tcBorders>
          </w:tcPr>
          <w:p>
            <w:pPr>
              <w:rPr>
                <w:sz w:val="2"/>
                <w:szCs w:val="2"/>
              </w:rPr>
            </w:pPr>
          </w:p>
        </w:tc>
      </w:tr>
      <w:tr>
        <w:trPr>
          <w:trHeight w:val="695" w:hRule="atLeast"/>
        </w:trPr>
        <w:tc>
          <w:tcPr>
            <w:tcW w:w="1937" w:type="dxa"/>
          </w:tcPr>
          <w:p>
            <w:pPr>
              <w:pStyle w:val="TableParagraph"/>
              <w:spacing w:before="194"/>
              <w:ind w:left="50"/>
              <w:rPr>
                <w:sz w:val="22"/>
              </w:rPr>
            </w:pPr>
            <w:r>
              <w:rPr>
                <w:spacing w:val="-5"/>
                <w:sz w:val="22"/>
              </w:rPr>
              <w:t>RC2</w:t>
            </w:r>
          </w:p>
        </w:tc>
        <w:tc>
          <w:tcPr>
            <w:tcW w:w="2375" w:type="dxa"/>
          </w:tcPr>
          <w:p>
            <w:pPr>
              <w:pStyle w:val="TableParagraph"/>
              <w:rPr>
                <w:rFonts w:ascii="Times New Roman"/>
                <w:sz w:val="20"/>
              </w:rPr>
            </w:pPr>
          </w:p>
        </w:tc>
        <w:tc>
          <w:tcPr>
            <w:tcW w:w="1345" w:type="dxa"/>
          </w:tcPr>
          <w:p>
            <w:pPr>
              <w:pStyle w:val="TableParagraph"/>
              <w:rPr>
                <w:rFonts w:ascii="Times New Roman"/>
                <w:sz w:val="20"/>
              </w:rPr>
            </w:pPr>
          </w:p>
        </w:tc>
        <w:tc>
          <w:tcPr>
            <w:tcW w:w="1275" w:type="dxa"/>
          </w:tcPr>
          <w:p>
            <w:pPr>
              <w:pStyle w:val="TableParagraph"/>
              <w:spacing w:before="194"/>
              <w:ind w:left="3"/>
              <w:jc w:val="center"/>
              <w:rPr>
                <w:sz w:val="22"/>
              </w:rPr>
            </w:pPr>
            <w:r>
              <w:rPr>
                <w:spacing w:val="-2"/>
                <w:sz w:val="22"/>
              </w:rPr>
              <w:t>0.921</w:t>
            </w:r>
          </w:p>
        </w:tc>
        <w:tc>
          <w:tcPr>
            <w:tcW w:w="935" w:type="dxa"/>
            <w:vMerge/>
            <w:tcBorders>
              <w:top w:val="nil"/>
            </w:tcBorders>
          </w:tcPr>
          <w:p>
            <w:pPr>
              <w:rPr>
                <w:sz w:val="2"/>
                <w:szCs w:val="2"/>
              </w:rPr>
            </w:pPr>
          </w:p>
        </w:tc>
      </w:tr>
      <w:tr>
        <w:trPr>
          <w:trHeight w:val="698" w:hRule="atLeast"/>
        </w:trPr>
        <w:tc>
          <w:tcPr>
            <w:tcW w:w="1937" w:type="dxa"/>
          </w:tcPr>
          <w:p>
            <w:pPr>
              <w:pStyle w:val="TableParagraph"/>
              <w:spacing w:before="192"/>
              <w:ind w:left="50"/>
              <w:rPr>
                <w:sz w:val="22"/>
              </w:rPr>
            </w:pPr>
            <w:r>
              <w:rPr>
                <w:spacing w:val="-5"/>
                <w:sz w:val="22"/>
              </w:rPr>
              <w:t>RC3</w:t>
            </w:r>
          </w:p>
        </w:tc>
        <w:tc>
          <w:tcPr>
            <w:tcW w:w="2375" w:type="dxa"/>
          </w:tcPr>
          <w:p>
            <w:pPr>
              <w:pStyle w:val="TableParagraph"/>
              <w:rPr>
                <w:rFonts w:ascii="Times New Roman"/>
                <w:sz w:val="20"/>
              </w:rPr>
            </w:pPr>
          </w:p>
        </w:tc>
        <w:tc>
          <w:tcPr>
            <w:tcW w:w="1345" w:type="dxa"/>
          </w:tcPr>
          <w:p>
            <w:pPr>
              <w:pStyle w:val="TableParagraph"/>
              <w:rPr>
                <w:rFonts w:ascii="Times New Roman"/>
                <w:sz w:val="20"/>
              </w:rPr>
            </w:pPr>
          </w:p>
        </w:tc>
        <w:tc>
          <w:tcPr>
            <w:tcW w:w="1275" w:type="dxa"/>
          </w:tcPr>
          <w:p>
            <w:pPr>
              <w:pStyle w:val="TableParagraph"/>
              <w:spacing w:before="192"/>
              <w:ind w:left="3"/>
              <w:jc w:val="center"/>
              <w:rPr>
                <w:sz w:val="22"/>
              </w:rPr>
            </w:pPr>
            <w:r>
              <w:rPr>
                <w:spacing w:val="-2"/>
                <w:sz w:val="22"/>
              </w:rPr>
              <w:t>0.885</w:t>
            </w:r>
          </w:p>
        </w:tc>
        <w:tc>
          <w:tcPr>
            <w:tcW w:w="935" w:type="dxa"/>
            <w:vMerge/>
            <w:tcBorders>
              <w:top w:val="nil"/>
            </w:tcBorders>
          </w:tcPr>
          <w:p>
            <w:pPr>
              <w:rPr>
                <w:sz w:val="2"/>
                <w:szCs w:val="2"/>
              </w:rPr>
            </w:pPr>
          </w:p>
        </w:tc>
      </w:tr>
      <w:tr>
        <w:trPr>
          <w:trHeight w:val="698" w:hRule="atLeast"/>
        </w:trPr>
        <w:tc>
          <w:tcPr>
            <w:tcW w:w="1937" w:type="dxa"/>
          </w:tcPr>
          <w:p>
            <w:pPr>
              <w:pStyle w:val="TableParagraph"/>
              <w:spacing w:before="197"/>
              <w:ind w:left="50"/>
              <w:rPr>
                <w:sz w:val="22"/>
              </w:rPr>
            </w:pPr>
            <w:r>
              <w:rPr>
                <w:spacing w:val="-5"/>
                <w:sz w:val="22"/>
              </w:rPr>
              <w:t>TI1</w:t>
            </w:r>
          </w:p>
        </w:tc>
        <w:tc>
          <w:tcPr>
            <w:tcW w:w="2375" w:type="dxa"/>
          </w:tcPr>
          <w:p>
            <w:pPr>
              <w:pStyle w:val="TableParagraph"/>
              <w:rPr>
                <w:rFonts w:ascii="Times New Roman"/>
                <w:sz w:val="20"/>
              </w:rPr>
            </w:pPr>
          </w:p>
        </w:tc>
        <w:tc>
          <w:tcPr>
            <w:tcW w:w="1345" w:type="dxa"/>
          </w:tcPr>
          <w:p>
            <w:pPr>
              <w:pStyle w:val="TableParagraph"/>
              <w:rPr>
                <w:rFonts w:ascii="Times New Roman"/>
                <w:sz w:val="20"/>
              </w:rPr>
            </w:pPr>
          </w:p>
        </w:tc>
        <w:tc>
          <w:tcPr>
            <w:tcW w:w="1275" w:type="dxa"/>
          </w:tcPr>
          <w:p>
            <w:pPr>
              <w:pStyle w:val="TableParagraph"/>
              <w:rPr>
                <w:rFonts w:ascii="Times New Roman"/>
                <w:sz w:val="20"/>
              </w:rPr>
            </w:pPr>
          </w:p>
        </w:tc>
        <w:tc>
          <w:tcPr>
            <w:tcW w:w="935" w:type="dxa"/>
          </w:tcPr>
          <w:p>
            <w:pPr>
              <w:pStyle w:val="TableParagraph"/>
              <w:spacing w:before="197"/>
              <w:ind w:right="45"/>
              <w:jc w:val="right"/>
              <w:rPr>
                <w:sz w:val="22"/>
              </w:rPr>
            </w:pPr>
            <w:r>
              <w:rPr>
                <w:spacing w:val="-2"/>
                <w:sz w:val="22"/>
              </w:rPr>
              <w:t>0.903</w:t>
            </w:r>
          </w:p>
        </w:tc>
      </w:tr>
      <w:tr>
        <w:trPr>
          <w:trHeight w:val="685" w:hRule="atLeast"/>
        </w:trPr>
        <w:tc>
          <w:tcPr>
            <w:tcW w:w="1937" w:type="dxa"/>
          </w:tcPr>
          <w:p>
            <w:pPr>
              <w:pStyle w:val="TableParagraph"/>
              <w:spacing w:before="192"/>
              <w:ind w:left="50"/>
              <w:rPr>
                <w:sz w:val="22"/>
              </w:rPr>
            </w:pPr>
            <w:r>
              <w:rPr>
                <w:spacing w:val="-5"/>
                <w:sz w:val="22"/>
              </w:rPr>
              <w:t>TI2</w:t>
            </w:r>
          </w:p>
        </w:tc>
        <w:tc>
          <w:tcPr>
            <w:tcW w:w="2375" w:type="dxa"/>
          </w:tcPr>
          <w:p>
            <w:pPr>
              <w:pStyle w:val="TableParagraph"/>
              <w:rPr>
                <w:rFonts w:ascii="Times New Roman"/>
                <w:sz w:val="20"/>
              </w:rPr>
            </w:pPr>
          </w:p>
        </w:tc>
        <w:tc>
          <w:tcPr>
            <w:tcW w:w="1345" w:type="dxa"/>
          </w:tcPr>
          <w:p>
            <w:pPr>
              <w:pStyle w:val="TableParagraph"/>
              <w:rPr>
                <w:rFonts w:ascii="Times New Roman"/>
                <w:sz w:val="20"/>
              </w:rPr>
            </w:pPr>
          </w:p>
        </w:tc>
        <w:tc>
          <w:tcPr>
            <w:tcW w:w="1275" w:type="dxa"/>
          </w:tcPr>
          <w:p>
            <w:pPr>
              <w:pStyle w:val="TableParagraph"/>
              <w:rPr>
                <w:rFonts w:ascii="Times New Roman"/>
                <w:sz w:val="20"/>
              </w:rPr>
            </w:pPr>
          </w:p>
        </w:tc>
        <w:tc>
          <w:tcPr>
            <w:tcW w:w="935" w:type="dxa"/>
          </w:tcPr>
          <w:p>
            <w:pPr>
              <w:pStyle w:val="TableParagraph"/>
              <w:spacing w:before="192"/>
              <w:ind w:right="45"/>
              <w:jc w:val="right"/>
              <w:rPr>
                <w:sz w:val="22"/>
              </w:rPr>
            </w:pPr>
            <w:r>
              <w:rPr>
                <w:spacing w:val="-2"/>
                <w:sz w:val="22"/>
              </w:rPr>
              <w:t>0.933</w:t>
            </w:r>
          </w:p>
        </w:tc>
      </w:tr>
      <w:tr>
        <w:trPr>
          <w:trHeight w:val="448" w:hRule="atLeast"/>
        </w:trPr>
        <w:tc>
          <w:tcPr>
            <w:tcW w:w="1937" w:type="dxa"/>
          </w:tcPr>
          <w:p>
            <w:pPr>
              <w:pStyle w:val="TableParagraph"/>
              <w:spacing w:line="245" w:lineRule="exact" w:before="184"/>
              <w:ind w:left="50"/>
              <w:rPr>
                <w:sz w:val="22"/>
              </w:rPr>
            </w:pPr>
            <w:r>
              <w:rPr>
                <w:spacing w:val="-5"/>
                <w:sz w:val="22"/>
              </w:rPr>
              <w:t>TI3</w:t>
            </w:r>
          </w:p>
        </w:tc>
        <w:tc>
          <w:tcPr>
            <w:tcW w:w="2375" w:type="dxa"/>
          </w:tcPr>
          <w:p>
            <w:pPr>
              <w:pStyle w:val="TableParagraph"/>
              <w:rPr>
                <w:rFonts w:ascii="Times New Roman"/>
                <w:sz w:val="20"/>
              </w:rPr>
            </w:pPr>
          </w:p>
        </w:tc>
        <w:tc>
          <w:tcPr>
            <w:tcW w:w="1345" w:type="dxa"/>
          </w:tcPr>
          <w:p>
            <w:pPr>
              <w:pStyle w:val="TableParagraph"/>
              <w:rPr>
                <w:rFonts w:ascii="Times New Roman"/>
                <w:sz w:val="20"/>
              </w:rPr>
            </w:pPr>
          </w:p>
        </w:tc>
        <w:tc>
          <w:tcPr>
            <w:tcW w:w="1275" w:type="dxa"/>
          </w:tcPr>
          <w:p>
            <w:pPr>
              <w:pStyle w:val="TableParagraph"/>
              <w:rPr>
                <w:rFonts w:ascii="Times New Roman"/>
                <w:sz w:val="20"/>
              </w:rPr>
            </w:pPr>
          </w:p>
        </w:tc>
        <w:tc>
          <w:tcPr>
            <w:tcW w:w="935" w:type="dxa"/>
          </w:tcPr>
          <w:p>
            <w:pPr>
              <w:pStyle w:val="TableParagraph"/>
              <w:spacing w:line="245" w:lineRule="exact" w:before="184"/>
              <w:ind w:right="45"/>
              <w:jc w:val="right"/>
              <w:rPr>
                <w:sz w:val="22"/>
              </w:rPr>
            </w:pPr>
            <w:r>
              <w:rPr>
                <w:spacing w:val="-2"/>
                <w:sz w:val="22"/>
              </w:rPr>
              <w:t>0.900</w:t>
            </w:r>
          </w:p>
        </w:tc>
      </w:tr>
    </w:tbl>
    <w:p>
      <w:pPr>
        <w:pStyle w:val="BodyText"/>
        <w:spacing w:before="193"/>
        <w:ind w:left="0"/>
        <w:jc w:val="left"/>
        <w:rPr>
          <w:rFonts w:ascii="Calibri"/>
          <w:sz w:val="20"/>
        </w:rPr>
      </w:pPr>
      <w:r>
        <w:rPr>
          <w:rFonts w:ascii="Calibri"/>
          <w:sz w:val="20"/>
        </w:rPr>
        <mc:AlternateContent>
          <mc:Choice Requires="wps">
            <w:drawing>
              <wp:anchor distT="0" distB="0" distL="0" distR="0" allowOverlap="1" layoutInCell="1" locked="0" behindDoc="1" simplePos="0" relativeHeight="487589888">
                <wp:simplePos x="0" y="0"/>
                <wp:positionH relativeFrom="page">
                  <wp:posOffset>1084580</wp:posOffset>
                </wp:positionH>
                <wp:positionV relativeFrom="paragraph">
                  <wp:posOffset>293347</wp:posOffset>
                </wp:positionV>
                <wp:extent cx="5391785" cy="635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391785" cy="6350"/>
                        </a:xfrm>
                        <a:custGeom>
                          <a:avLst/>
                          <a:gdLst/>
                          <a:ahLst/>
                          <a:cxnLst/>
                          <a:rect l="l" t="t" r="r" b="b"/>
                          <a:pathLst>
                            <a:path w="5391785" h="6350">
                              <a:moveTo>
                                <a:pt x="5391785" y="0"/>
                              </a:moveTo>
                              <a:lnTo>
                                <a:pt x="0" y="0"/>
                              </a:lnTo>
                              <a:lnTo>
                                <a:pt x="0" y="6350"/>
                              </a:lnTo>
                              <a:lnTo>
                                <a:pt x="5391785" y="6350"/>
                              </a:lnTo>
                              <a:lnTo>
                                <a:pt x="53917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400002pt;margin-top:23.098242pt;width:424.55pt;height:.5pt;mso-position-horizontal-relative:page;mso-position-vertical-relative:paragraph;z-index:-15726592;mso-wrap-distance-left:0;mso-wrap-distance-right:0" id="docshape26" filled="true" fillcolor="#000000" stroked="false">
                <v:fill type="solid"/>
                <w10:wrap type="topAndBottom"/>
              </v:rect>
            </w:pict>
          </mc:Fallback>
        </mc:AlternateContent>
      </w:r>
    </w:p>
    <w:p>
      <w:pPr>
        <w:pStyle w:val="BodyText"/>
        <w:spacing w:before="30"/>
        <w:ind w:left="0"/>
        <w:jc w:val="left"/>
        <w:rPr>
          <w:rFonts w:ascii="Calibri"/>
        </w:rPr>
      </w:pPr>
    </w:p>
    <w:p>
      <w:pPr>
        <w:pStyle w:val="Heading1"/>
        <w:jc w:val="left"/>
      </w:pPr>
      <w:r>
        <w:rPr/>
        <w:t>Table</w:t>
      </w:r>
      <w:r>
        <w:rPr>
          <w:spacing w:val="-15"/>
        </w:rPr>
        <w:t> </w:t>
      </w:r>
      <w:r>
        <w:rPr/>
        <w:t>3</w:t>
      </w:r>
      <w:r>
        <w:rPr>
          <w:spacing w:val="-13"/>
        </w:rPr>
        <w:t> </w:t>
      </w:r>
      <w:r>
        <w:rPr/>
        <w:t>DISCRIMINANT</w:t>
      </w:r>
      <w:r>
        <w:rPr>
          <w:spacing w:val="-14"/>
        </w:rPr>
        <w:t> </w:t>
      </w:r>
      <w:r>
        <w:rPr>
          <w:spacing w:val="-2"/>
        </w:rPr>
        <w:t>VALIDITY</w:t>
      </w:r>
    </w:p>
    <w:p>
      <w:pPr>
        <w:pStyle w:val="BodyText"/>
        <w:spacing w:before="79"/>
        <w:ind w:left="0"/>
        <w:jc w:val="left"/>
        <w:rPr>
          <w:b/>
          <w:sz w:val="20"/>
        </w:rPr>
      </w:pPr>
    </w:p>
    <w:p>
      <w:pPr>
        <w:pStyle w:val="BodyText"/>
        <w:spacing w:after="0"/>
        <w:jc w:val="left"/>
        <w:rPr>
          <w:b/>
          <w:sz w:val="20"/>
        </w:rPr>
        <w:sectPr>
          <w:pgSz w:w="11930" w:h="16860"/>
          <w:pgMar w:header="1201" w:footer="897" w:top="1400" w:bottom="1080" w:left="1275" w:right="992"/>
        </w:sectPr>
      </w:pPr>
    </w:p>
    <w:p>
      <w:pPr>
        <w:spacing w:line="482" w:lineRule="auto" w:before="57"/>
        <w:ind w:left="2056" w:right="0" w:firstLine="36"/>
        <w:jc w:val="left"/>
        <w:rPr>
          <w:rFonts w:ascii="Calibri"/>
          <w:sz w:val="22"/>
        </w:rPr>
      </w:pPr>
      <w:r>
        <w:rPr>
          <w:rFonts w:ascii="Calibri"/>
          <w:spacing w:val="-4"/>
          <w:sz w:val="22"/>
        </w:rPr>
        <w:t>Adoption</w:t>
      </w:r>
      <w:r>
        <w:rPr>
          <w:rFonts w:ascii="Calibri"/>
          <w:spacing w:val="-19"/>
          <w:sz w:val="22"/>
        </w:rPr>
        <w:t> </w:t>
      </w:r>
      <w:r>
        <w:rPr>
          <w:rFonts w:ascii="Calibri"/>
          <w:spacing w:val="-4"/>
          <w:sz w:val="22"/>
        </w:rPr>
        <w:t>of </w:t>
      </w:r>
      <w:r>
        <w:rPr>
          <w:rFonts w:ascii="Calibri"/>
          <w:spacing w:val="-2"/>
          <w:sz w:val="22"/>
        </w:rPr>
        <w:t>Green</w:t>
      </w:r>
    </w:p>
    <w:p>
      <w:pPr>
        <w:spacing w:line="482" w:lineRule="auto" w:before="57"/>
        <w:ind w:left="233" w:right="0" w:firstLine="36"/>
        <w:jc w:val="left"/>
        <w:rPr>
          <w:rFonts w:ascii="Calibri"/>
          <w:sz w:val="22"/>
        </w:rPr>
      </w:pPr>
      <w:r>
        <w:rPr/>
        <w:br w:type="column"/>
      </w:r>
      <w:r>
        <w:rPr>
          <w:rFonts w:ascii="Calibri"/>
          <w:spacing w:val="-6"/>
          <w:sz w:val="22"/>
        </w:rPr>
        <w:t>Investmen </w:t>
      </w:r>
      <w:r>
        <w:rPr>
          <w:rFonts w:ascii="Calibri"/>
          <w:sz w:val="22"/>
        </w:rPr>
        <w:t>t in</w:t>
      </w:r>
    </w:p>
    <w:p>
      <w:pPr>
        <w:spacing w:before="57"/>
        <w:ind w:left="1663" w:right="0" w:firstLine="0"/>
        <w:jc w:val="left"/>
        <w:rPr>
          <w:rFonts w:ascii="Calibri"/>
          <w:sz w:val="22"/>
        </w:rPr>
      </w:pPr>
      <w:r>
        <w:rPr/>
        <w:br w:type="column"/>
      </w:r>
      <w:r>
        <w:rPr>
          <w:rFonts w:ascii="Calibri"/>
          <w:spacing w:val="-2"/>
          <w:sz w:val="22"/>
        </w:rPr>
        <w:t>Operation</w:t>
      </w:r>
    </w:p>
    <w:p>
      <w:pPr>
        <w:pStyle w:val="BodyText"/>
        <w:spacing w:before="2"/>
        <w:ind w:left="0"/>
        <w:jc w:val="left"/>
        <w:rPr>
          <w:rFonts w:ascii="Calibri"/>
          <w:sz w:val="22"/>
        </w:rPr>
      </w:pPr>
    </w:p>
    <w:p>
      <w:pPr>
        <w:tabs>
          <w:tab w:pos="1625" w:val="left" w:leader="none"/>
        </w:tabs>
        <w:spacing w:before="0"/>
        <w:ind w:left="295" w:right="0" w:firstLine="0"/>
        <w:jc w:val="left"/>
        <w:rPr>
          <w:rFonts w:ascii="Calibri"/>
          <w:sz w:val="22"/>
        </w:rPr>
      </w:pPr>
      <w:r>
        <w:rPr>
          <w:rFonts w:ascii="Calibri"/>
          <w:spacing w:val="-2"/>
          <w:sz w:val="22"/>
        </w:rPr>
        <w:t>Maritime</w:t>
      </w:r>
      <w:r>
        <w:rPr>
          <w:rFonts w:ascii="Calibri"/>
          <w:sz w:val="22"/>
        </w:rPr>
        <w:tab/>
      </w:r>
      <w:r>
        <w:rPr>
          <w:rFonts w:ascii="Calibri"/>
          <w:spacing w:val="-5"/>
          <w:sz w:val="22"/>
        </w:rPr>
        <w:t>al</w:t>
      </w:r>
    </w:p>
    <w:p>
      <w:pPr>
        <w:spacing w:after="0"/>
        <w:jc w:val="left"/>
        <w:rPr>
          <w:rFonts w:ascii="Calibri"/>
          <w:sz w:val="22"/>
        </w:rPr>
        <w:sectPr>
          <w:type w:val="continuous"/>
          <w:pgSz w:w="11930" w:h="16860"/>
          <w:pgMar w:header="1201" w:footer="897" w:top="700" w:bottom="1080" w:left="1275" w:right="992"/>
          <w:cols w:num="3" w:equalWidth="0">
            <w:col w:w="3126" w:space="40"/>
            <w:col w:w="1178" w:space="39"/>
            <w:col w:w="5280"/>
          </w:cols>
        </w:sectPr>
      </w:pPr>
    </w:p>
    <w:p>
      <w:pPr>
        <w:spacing w:line="477" w:lineRule="auto" w:before="0"/>
        <w:ind w:left="2056" w:right="0" w:firstLine="0"/>
        <w:jc w:val="left"/>
        <w:rPr>
          <w:rFonts w:ascii="Calibri"/>
          <w:sz w:val="22"/>
        </w:rPr>
      </w:pPr>
      <w:r>
        <w:rPr>
          <w:rFonts w:ascii="Calibri"/>
          <w:spacing w:val="-6"/>
          <w:sz w:val="22"/>
        </w:rPr>
        <w:t>Technologie </w:t>
      </w:r>
      <w:r>
        <w:rPr>
          <w:rFonts w:ascii="Calibri"/>
          <w:spacing w:val="-10"/>
          <w:sz w:val="22"/>
        </w:rPr>
        <w:t>s</w:t>
      </w:r>
    </w:p>
    <w:p>
      <w:pPr>
        <w:spacing w:line="477" w:lineRule="auto" w:before="0"/>
        <w:ind w:left="256" w:right="0" w:firstLine="0"/>
        <w:jc w:val="left"/>
        <w:rPr>
          <w:rFonts w:ascii="Calibri"/>
          <w:sz w:val="22"/>
        </w:rPr>
      </w:pPr>
      <w:r>
        <w:rPr/>
        <w:br w:type="column"/>
      </w:r>
      <w:r>
        <w:rPr>
          <w:rFonts w:ascii="Calibri"/>
          <w:spacing w:val="-6"/>
          <w:sz w:val="22"/>
        </w:rPr>
        <w:t>Sustainable </w:t>
      </w:r>
      <w:r>
        <w:rPr>
          <w:rFonts w:ascii="Calibri"/>
          <w:spacing w:val="-2"/>
          <w:sz w:val="22"/>
        </w:rPr>
        <w:t>Initiatives</w:t>
      </w:r>
    </w:p>
    <w:p>
      <w:pPr>
        <w:spacing w:line="482" w:lineRule="auto" w:before="0"/>
        <w:ind w:left="217" w:right="0" w:firstLine="0"/>
        <w:jc w:val="left"/>
        <w:rPr>
          <w:rFonts w:ascii="Calibri"/>
          <w:sz w:val="22"/>
        </w:rPr>
      </w:pPr>
      <w:r>
        <w:rPr/>
        <w:br w:type="column"/>
      </w:r>
      <w:r>
        <w:rPr>
          <w:rFonts w:ascii="Calibri"/>
          <w:spacing w:val="-6"/>
          <w:sz w:val="22"/>
        </w:rPr>
        <w:t>Sustainabilit </w:t>
      </w:r>
      <w:r>
        <w:rPr>
          <w:rFonts w:ascii="Calibri"/>
          <w:spacing w:val="-10"/>
          <w:sz w:val="22"/>
        </w:rPr>
        <w:t>y</w:t>
      </w:r>
    </w:p>
    <w:p>
      <w:pPr>
        <w:spacing w:line="477" w:lineRule="auto" w:before="0"/>
        <w:ind w:left="281" w:right="0" w:firstLine="0"/>
        <w:jc w:val="left"/>
        <w:rPr>
          <w:rFonts w:ascii="Calibri"/>
          <w:sz w:val="22"/>
        </w:rPr>
      </w:pPr>
      <w:r>
        <w:rPr/>
        <w:br w:type="column"/>
      </w:r>
      <w:r>
        <w:rPr>
          <w:rFonts w:ascii="Calibri"/>
          <w:spacing w:val="-6"/>
          <w:sz w:val="22"/>
        </w:rPr>
        <w:t>Efficiency </w:t>
      </w:r>
      <w:r>
        <w:rPr>
          <w:rFonts w:ascii="Calibri"/>
          <w:spacing w:val="-2"/>
          <w:sz w:val="22"/>
        </w:rPr>
        <w:t>Practice</w:t>
      </w:r>
    </w:p>
    <w:p>
      <w:pPr>
        <w:spacing w:line="482" w:lineRule="auto" w:before="0"/>
        <w:ind w:left="390" w:right="0" w:firstLine="38"/>
        <w:jc w:val="left"/>
        <w:rPr>
          <w:rFonts w:ascii="Calibri"/>
          <w:sz w:val="22"/>
        </w:rPr>
      </w:pPr>
      <w:r>
        <w:rPr/>
        <w:br w:type="column"/>
      </w:r>
      <w:r>
        <w:rPr>
          <w:rFonts w:ascii="Calibri"/>
          <w:spacing w:val="-2"/>
          <w:sz w:val="22"/>
        </w:rPr>
        <w:t>Regulatory </w:t>
      </w:r>
      <w:r>
        <w:rPr>
          <w:rFonts w:ascii="Calibri"/>
          <w:spacing w:val="-6"/>
          <w:sz w:val="22"/>
        </w:rPr>
        <w:t>Compliance</w:t>
      </w:r>
    </w:p>
    <w:p>
      <w:pPr>
        <w:spacing w:line="482" w:lineRule="auto" w:before="0"/>
        <w:ind w:left="312" w:right="9" w:firstLine="36"/>
        <w:jc w:val="left"/>
        <w:rPr>
          <w:rFonts w:ascii="Calibri"/>
          <w:sz w:val="22"/>
        </w:rPr>
      </w:pPr>
      <w:r>
        <w:rPr/>
        <w:br w:type="column"/>
      </w:r>
      <w:r>
        <w:rPr>
          <w:rFonts w:ascii="Calibri"/>
          <w:spacing w:val="-4"/>
          <w:sz w:val="22"/>
        </w:rPr>
        <w:t>Technology </w:t>
      </w:r>
      <w:r>
        <w:rPr>
          <w:rFonts w:ascii="Calibri"/>
          <w:spacing w:val="-2"/>
          <w:sz w:val="22"/>
        </w:rPr>
        <w:t>Investment</w:t>
      </w:r>
    </w:p>
    <w:p>
      <w:pPr>
        <w:spacing w:after="0" w:line="482" w:lineRule="auto"/>
        <w:jc w:val="left"/>
        <w:rPr>
          <w:rFonts w:ascii="Calibri"/>
          <w:sz w:val="22"/>
        </w:rPr>
        <w:sectPr>
          <w:type w:val="continuous"/>
          <w:pgSz w:w="11930" w:h="16860"/>
          <w:pgMar w:header="1201" w:footer="897" w:top="700" w:bottom="1080" w:left="1275" w:right="992"/>
          <w:cols w:num="6" w:equalWidth="0">
            <w:col w:w="3103" w:space="40"/>
            <w:col w:w="1243" w:space="39"/>
            <w:col w:w="1262" w:space="40"/>
            <w:col w:w="1098" w:space="39"/>
            <w:col w:w="1404" w:space="39"/>
            <w:col w:w="1356"/>
          </w:cols>
        </w:sectPr>
      </w:pPr>
    </w:p>
    <w:p>
      <w:pPr>
        <w:spacing w:line="480" w:lineRule="auto" w:before="162"/>
        <w:ind w:left="280" w:right="8214" w:firstLine="36"/>
        <w:jc w:val="left"/>
        <w:rPr>
          <w:rFonts w:ascii="Calibri"/>
          <w:sz w:val="22"/>
        </w:rPr>
      </w:pPr>
      <w:r>
        <w:rPr>
          <w:rFonts w:ascii="Calibri"/>
          <w:sz w:val="22"/>
        </w:rPr>
        <mc:AlternateContent>
          <mc:Choice Requires="wps">
            <w:drawing>
              <wp:anchor distT="0" distB="0" distL="0" distR="0" allowOverlap="1" layoutInCell="1" locked="0" behindDoc="0" simplePos="0" relativeHeight="15731200">
                <wp:simplePos x="0" y="0"/>
                <wp:positionH relativeFrom="page">
                  <wp:posOffset>920750</wp:posOffset>
                </wp:positionH>
                <wp:positionV relativeFrom="page">
                  <wp:posOffset>5958205</wp:posOffset>
                </wp:positionV>
                <wp:extent cx="6239510" cy="635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6239510" cy="6350"/>
                        </a:xfrm>
                        <a:custGeom>
                          <a:avLst/>
                          <a:gdLst/>
                          <a:ahLst/>
                          <a:cxnLst/>
                          <a:rect l="l" t="t" r="r" b="b"/>
                          <a:pathLst>
                            <a:path w="6239510" h="6350">
                              <a:moveTo>
                                <a:pt x="6239509" y="0"/>
                              </a:moveTo>
                              <a:lnTo>
                                <a:pt x="0" y="0"/>
                              </a:lnTo>
                              <a:lnTo>
                                <a:pt x="0" y="6350"/>
                              </a:lnTo>
                              <a:lnTo>
                                <a:pt x="6239509" y="6350"/>
                              </a:lnTo>
                              <a:lnTo>
                                <a:pt x="62395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5pt;margin-top:469.150024pt;width:491.3pt;height:.5pt;mso-position-horizontal-relative:page;mso-position-vertical-relative:page;z-index:15731200" id="docshape27" filled="true" fillcolor="#000000" stroked="false">
                <v:fill type="solid"/>
                <w10:wrap type="none"/>
              </v:rect>
            </w:pict>
          </mc:Fallback>
        </mc:AlternateContent>
      </w:r>
      <w:r>
        <w:rPr>
          <w:rFonts w:ascii="Calibri"/>
          <w:sz w:val="22"/>
        </w:rPr>
        <mc:AlternateContent>
          <mc:Choice Requires="wps">
            <w:drawing>
              <wp:anchor distT="0" distB="0" distL="0" distR="0" allowOverlap="1" layoutInCell="1" locked="0" behindDoc="0" simplePos="0" relativeHeight="15731712">
                <wp:simplePos x="0" y="0"/>
                <wp:positionH relativeFrom="page">
                  <wp:posOffset>920750</wp:posOffset>
                </wp:positionH>
                <wp:positionV relativeFrom="page">
                  <wp:posOffset>7430771</wp:posOffset>
                </wp:positionV>
                <wp:extent cx="6239510" cy="635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6239510" cy="6350"/>
                        </a:xfrm>
                        <a:custGeom>
                          <a:avLst/>
                          <a:gdLst/>
                          <a:ahLst/>
                          <a:cxnLst/>
                          <a:rect l="l" t="t" r="r" b="b"/>
                          <a:pathLst>
                            <a:path w="6239510" h="6350">
                              <a:moveTo>
                                <a:pt x="6239509" y="0"/>
                              </a:moveTo>
                              <a:lnTo>
                                <a:pt x="0" y="0"/>
                              </a:lnTo>
                              <a:lnTo>
                                <a:pt x="0" y="6349"/>
                              </a:lnTo>
                              <a:lnTo>
                                <a:pt x="6239509" y="6349"/>
                              </a:lnTo>
                              <a:lnTo>
                                <a:pt x="62395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5pt;margin-top:585.100098pt;width:491.3pt;height:.49994pt;mso-position-horizontal-relative:page;mso-position-vertical-relative:page;z-index:15731712" id="docshape28" filled="true" fillcolor="#000000" stroked="false">
                <v:fill type="solid"/>
                <w10:wrap type="none"/>
              </v:rect>
            </w:pict>
          </mc:Fallback>
        </mc:AlternateContent>
      </w:r>
      <w:r>
        <w:rPr>
          <w:rFonts w:ascii="Calibri"/>
          <w:sz w:val="22"/>
        </w:rPr>
        <w:t>Adoption of </w:t>
      </w:r>
      <w:r>
        <w:rPr>
          <w:rFonts w:ascii="Calibri"/>
          <w:spacing w:val="-2"/>
          <w:sz w:val="22"/>
        </w:rPr>
        <w:t>Green Technologies</w:t>
      </w:r>
    </w:p>
    <w:p>
      <w:pPr>
        <w:spacing w:line="482" w:lineRule="auto" w:before="157"/>
        <w:ind w:left="280" w:right="8113" w:firstLine="36"/>
        <w:jc w:val="left"/>
        <w:rPr>
          <w:rFonts w:ascii="Calibri"/>
          <w:sz w:val="22"/>
        </w:rPr>
      </w:pPr>
      <w:r>
        <w:rPr>
          <w:rFonts w:ascii="Calibri"/>
          <w:sz w:val="22"/>
        </w:rPr>
        <w:t>Investment</w:t>
      </w:r>
      <w:r>
        <w:rPr>
          <w:rFonts w:ascii="Calibri"/>
          <w:spacing w:val="-16"/>
          <w:sz w:val="22"/>
        </w:rPr>
        <w:t> </w:t>
      </w:r>
      <w:r>
        <w:rPr>
          <w:rFonts w:ascii="Calibri"/>
          <w:sz w:val="22"/>
        </w:rPr>
        <w:t>in </w:t>
      </w:r>
      <w:r>
        <w:rPr>
          <w:rFonts w:ascii="Calibri"/>
          <w:spacing w:val="-2"/>
          <w:sz w:val="22"/>
        </w:rPr>
        <w:t>Sustainable</w:t>
      </w:r>
    </w:p>
    <w:p>
      <w:pPr>
        <w:tabs>
          <w:tab w:pos="2600" w:val="right" w:leader="none"/>
        </w:tabs>
        <w:spacing w:before="3"/>
        <w:ind w:left="280" w:right="0" w:firstLine="0"/>
        <w:jc w:val="left"/>
        <w:rPr>
          <w:rFonts w:ascii="Calibri"/>
          <w:sz w:val="22"/>
        </w:rPr>
      </w:pPr>
      <w:r>
        <w:rPr>
          <w:rFonts w:ascii="Calibri"/>
          <w:spacing w:val="-2"/>
          <w:sz w:val="22"/>
        </w:rPr>
        <w:t>Initiatives</w:t>
      </w:r>
      <w:r>
        <w:rPr>
          <w:rFonts w:ascii="Calibri"/>
          <w:sz w:val="22"/>
        </w:rPr>
        <w:tab/>
      </w:r>
      <w:r>
        <w:rPr>
          <w:rFonts w:ascii="Calibri"/>
          <w:spacing w:val="-4"/>
          <w:sz w:val="22"/>
        </w:rPr>
        <w:t>0.280</w:t>
      </w:r>
    </w:p>
    <w:p>
      <w:pPr>
        <w:spacing w:after="0"/>
        <w:jc w:val="left"/>
        <w:rPr>
          <w:rFonts w:ascii="Calibri"/>
          <w:sz w:val="22"/>
        </w:rPr>
        <w:sectPr>
          <w:type w:val="continuous"/>
          <w:pgSz w:w="11930" w:h="16860"/>
          <w:pgMar w:header="1201" w:footer="897" w:top="700" w:bottom="1080" w:left="1275" w:right="992"/>
        </w:sectPr>
      </w:pPr>
    </w:p>
    <w:p>
      <w:pPr>
        <w:pStyle w:val="BodyText"/>
        <w:spacing w:before="11"/>
        <w:ind w:left="0"/>
        <w:jc w:val="left"/>
        <w:rPr>
          <w:rFonts w:ascii="Calibri"/>
          <w:sz w:val="5"/>
        </w:rPr>
      </w:pPr>
      <w:r>
        <w:rPr>
          <w:rFonts w:ascii="Calibri"/>
          <w:sz w:val="5"/>
        </w:rPr>
        <mc:AlternateContent>
          <mc:Choice Requires="wps">
            <w:drawing>
              <wp:anchor distT="0" distB="0" distL="0" distR="0" allowOverlap="1" layoutInCell="1" locked="0" behindDoc="0" simplePos="0" relativeHeight="15732736">
                <wp:simplePos x="0" y="0"/>
                <wp:positionH relativeFrom="page">
                  <wp:posOffset>911225</wp:posOffset>
                </wp:positionH>
                <wp:positionV relativeFrom="page">
                  <wp:posOffset>4394835</wp:posOffset>
                </wp:positionV>
                <wp:extent cx="6248400" cy="635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6248400" cy="6350"/>
                        </a:xfrm>
                        <a:custGeom>
                          <a:avLst/>
                          <a:gdLst/>
                          <a:ahLst/>
                          <a:cxnLst/>
                          <a:rect l="l" t="t" r="r" b="b"/>
                          <a:pathLst>
                            <a:path w="6248400" h="6350">
                              <a:moveTo>
                                <a:pt x="6248400" y="0"/>
                              </a:moveTo>
                              <a:lnTo>
                                <a:pt x="0" y="0"/>
                              </a:lnTo>
                              <a:lnTo>
                                <a:pt x="0" y="6350"/>
                              </a:lnTo>
                              <a:lnTo>
                                <a:pt x="6248400" y="6350"/>
                              </a:lnTo>
                              <a:lnTo>
                                <a:pt x="6248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75pt;margin-top:346.050018pt;width:492pt;height:.5pt;mso-position-horizontal-relative:page;mso-position-vertical-relative:page;z-index:15732736" id="docshape29" filled="true" fillcolor="#000000" stroked="false">
                <v:fill type="solid"/>
                <w10:wrap type="none"/>
              </v:rect>
            </w:pict>
          </mc:Fallback>
        </mc:AlternateContent>
      </w:r>
    </w:p>
    <w:tbl>
      <w:tblPr>
        <w:tblW w:w="0" w:type="auto"/>
        <w:jc w:val="lef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0"/>
        <w:gridCol w:w="1245"/>
        <w:gridCol w:w="1295"/>
        <w:gridCol w:w="1308"/>
        <w:gridCol w:w="1302"/>
        <w:gridCol w:w="915"/>
      </w:tblGrid>
      <w:tr>
        <w:trPr>
          <w:trHeight w:val="981" w:hRule="atLeast"/>
        </w:trPr>
        <w:tc>
          <w:tcPr>
            <w:tcW w:w="1540" w:type="dxa"/>
          </w:tcPr>
          <w:p>
            <w:pPr>
              <w:pStyle w:val="TableParagraph"/>
              <w:spacing w:line="225" w:lineRule="exact"/>
              <w:ind w:left="83"/>
              <w:rPr>
                <w:sz w:val="22"/>
              </w:rPr>
            </w:pPr>
            <w:r>
              <w:rPr>
                <w:spacing w:val="-2"/>
                <w:sz w:val="22"/>
              </w:rPr>
              <w:t>Maritime</w:t>
            </w:r>
          </w:p>
          <w:p>
            <w:pPr>
              <w:pStyle w:val="TableParagraph"/>
              <w:spacing w:before="254"/>
              <w:ind w:left="50"/>
              <w:rPr>
                <w:sz w:val="22"/>
              </w:rPr>
            </w:pPr>
            <w:r>
              <w:rPr>
                <w:spacing w:val="-2"/>
                <w:sz w:val="22"/>
              </w:rPr>
              <w:t>Sustainability</w:t>
            </w:r>
          </w:p>
        </w:tc>
        <w:tc>
          <w:tcPr>
            <w:tcW w:w="1245" w:type="dxa"/>
          </w:tcPr>
          <w:p>
            <w:pPr>
              <w:pStyle w:val="TableParagraph"/>
              <w:spacing w:before="210"/>
              <w:rPr>
                <w:sz w:val="22"/>
              </w:rPr>
            </w:pPr>
          </w:p>
          <w:p>
            <w:pPr>
              <w:pStyle w:val="TableParagraph"/>
              <w:ind w:right="97"/>
              <w:jc w:val="center"/>
              <w:rPr>
                <w:sz w:val="22"/>
              </w:rPr>
            </w:pPr>
            <w:r>
              <w:rPr>
                <w:spacing w:val="-2"/>
                <w:sz w:val="22"/>
              </w:rPr>
              <w:t>0.317</w:t>
            </w:r>
          </w:p>
        </w:tc>
        <w:tc>
          <w:tcPr>
            <w:tcW w:w="1295" w:type="dxa"/>
          </w:tcPr>
          <w:p>
            <w:pPr>
              <w:pStyle w:val="TableParagraph"/>
              <w:spacing w:before="210"/>
              <w:rPr>
                <w:sz w:val="22"/>
              </w:rPr>
            </w:pPr>
          </w:p>
          <w:p>
            <w:pPr>
              <w:pStyle w:val="TableParagraph"/>
              <w:ind w:left="48"/>
              <w:jc w:val="center"/>
              <w:rPr>
                <w:sz w:val="22"/>
              </w:rPr>
            </w:pPr>
            <w:r>
              <w:rPr>
                <w:spacing w:val="-2"/>
                <w:sz w:val="22"/>
              </w:rPr>
              <w:t>0.921</w:t>
            </w:r>
          </w:p>
        </w:tc>
        <w:tc>
          <w:tcPr>
            <w:tcW w:w="1308" w:type="dxa"/>
          </w:tcPr>
          <w:p>
            <w:pPr>
              <w:pStyle w:val="TableParagraph"/>
              <w:rPr>
                <w:rFonts w:ascii="Times New Roman"/>
                <w:sz w:val="20"/>
              </w:rPr>
            </w:pPr>
          </w:p>
        </w:tc>
        <w:tc>
          <w:tcPr>
            <w:tcW w:w="2217" w:type="dxa"/>
            <w:gridSpan w:val="2"/>
            <w:vMerge w:val="restart"/>
          </w:tcPr>
          <w:p>
            <w:pPr>
              <w:pStyle w:val="TableParagraph"/>
              <w:rPr>
                <w:rFonts w:ascii="Times New Roman"/>
                <w:sz w:val="20"/>
              </w:rPr>
            </w:pPr>
          </w:p>
        </w:tc>
      </w:tr>
      <w:tr>
        <w:trPr>
          <w:trHeight w:val="616" w:hRule="atLeast"/>
        </w:trPr>
        <w:tc>
          <w:tcPr>
            <w:tcW w:w="1540" w:type="dxa"/>
          </w:tcPr>
          <w:p>
            <w:pPr>
              <w:pStyle w:val="TableParagraph"/>
              <w:spacing w:before="193"/>
              <w:ind w:left="83"/>
              <w:rPr>
                <w:sz w:val="22"/>
              </w:rPr>
            </w:pPr>
            <w:r>
              <w:rPr>
                <w:spacing w:val="-2"/>
                <w:sz w:val="22"/>
              </w:rPr>
              <w:t>Operational</w:t>
            </w:r>
          </w:p>
        </w:tc>
        <w:tc>
          <w:tcPr>
            <w:tcW w:w="1245" w:type="dxa"/>
          </w:tcPr>
          <w:p>
            <w:pPr>
              <w:pStyle w:val="TableParagraph"/>
              <w:rPr>
                <w:rFonts w:ascii="Times New Roman"/>
                <w:sz w:val="20"/>
              </w:rPr>
            </w:pPr>
          </w:p>
        </w:tc>
        <w:tc>
          <w:tcPr>
            <w:tcW w:w="1295" w:type="dxa"/>
          </w:tcPr>
          <w:p>
            <w:pPr>
              <w:pStyle w:val="TableParagraph"/>
              <w:rPr>
                <w:rFonts w:ascii="Times New Roman"/>
                <w:sz w:val="20"/>
              </w:rPr>
            </w:pPr>
          </w:p>
        </w:tc>
        <w:tc>
          <w:tcPr>
            <w:tcW w:w="1308" w:type="dxa"/>
          </w:tcPr>
          <w:p>
            <w:pPr>
              <w:pStyle w:val="TableParagraph"/>
              <w:rPr>
                <w:rFonts w:ascii="Times New Roman"/>
                <w:sz w:val="20"/>
              </w:rPr>
            </w:pPr>
          </w:p>
        </w:tc>
        <w:tc>
          <w:tcPr>
            <w:tcW w:w="2217" w:type="dxa"/>
            <w:gridSpan w:val="2"/>
            <w:vMerge/>
            <w:tcBorders>
              <w:top w:val="nil"/>
            </w:tcBorders>
          </w:tcPr>
          <w:p>
            <w:pPr>
              <w:rPr>
                <w:sz w:val="2"/>
                <w:szCs w:val="2"/>
              </w:rPr>
            </w:pPr>
          </w:p>
        </w:tc>
      </w:tr>
      <w:tr>
        <w:trPr>
          <w:trHeight w:val="534" w:hRule="atLeast"/>
        </w:trPr>
        <w:tc>
          <w:tcPr>
            <w:tcW w:w="1540" w:type="dxa"/>
          </w:tcPr>
          <w:p>
            <w:pPr>
              <w:pStyle w:val="TableParagraph"/>
              <w:spacing w:before="114"/>
              <w:ind w:left="50"/>
              <w:rPr>
                <w:sz w:val="22"/>
              </w:rPr>
            </w:pPr>
            <w:r>
              <w:rPr>
                <w:spacing w:val="-2"/>
                <w:sz w:val="22"/>
              </w:rPr>
              <w:t>Efficiency</w:t>
            </w:r>
          </w:p>
        </w:tc>
        <w:tc>
          <w:tcPr>
            <w:tcW w:w="1245" w:type="dxa"/>
          </w:tcPr>
          <w:p>
            <w:pPr>
              <w:pStyle w:val="TableParagraph"/>
              <w:rPr>
                <w:rFonts w:ascii="Times New Roman"/>
                <w:sz w:val="20"/>
              </w:rPr>
            </w:pPr>
          </w:p>
        </w:tc>
        <w:tc>
          <w:tcPr>
            <w:tcW w:w="1295" w:type="dxa"/>
          </w:tcPr>
          <w:p>
            <w:pPr>
              <w:pStyle w:val="TableParagraph"/>
              <w:rPr>
                <w:rFonts w:ascii="Times New Roman"/>
                <w:sz w:val="20"/>
              </w:rPr>
            </w:pPr>
          </w:p>
        </w:tc>
        <w:tc>
          <w:tcPr>
            <w:tcW w:w="1308" w:type="dxa"/>
          </w:tcPr>
          <w:p>
            <w:pPr>
              <w:pStyle w:val="TableParagraph"/>
              <w:rPr>
                <w:rFonts w:ascii="Times New Roman"/>
                <w:sz w:val="20"/>
              </w:rPr>
            </w:pPr>
          </w:p>
        </w:tc>
        <w:tc>
          <w:tcPr>
            <w:tcW w:w="2217" w:type="dxa"/>
            <w:gridSpan w:val="2"/>
            <w:vMerge/>
            <w:tcBorders>
              <w:top w:val="nil"/>
            </w:tcBorders>
          </w:tcPr>
          <w:p>
            <w:pPr>
              <w:rPr>
                <w:sz w:val="2"/>
                <w:szCs w:val="2"/>
              </w:rPr>
            </w:pPr>
          </w:p>
        </w:tc>
      </w:tr>
      <w:tr>
        <w:trPr>
          <w:trHeight w:val="619" w:hRule="atLeast"/>
        </w:trPr>
        <w:tc>
          <w:tcPr>
            <w:tcW w:w="1540" w:type="dxa"/>
          </w:tcPr>
          <w:p>
            <w:pPr>
              <w:pStyle w:val="TableParagraph"/>
              <w:spacing w:before="111"/>
              <w:ind w:left="50"/>
              <w:rPr>
                <w:sz w:val="22"/>
              </w:rPr>
            </w:pPr>
            <w:r>
              <w:rPr>
                <w:spacing w:val="-2"/>
                <w:sz w:val="22"/>
              </w:rPr>
              <w:t>Practice</w:t>
            </w:r>
          </w:p>
        </w:tc>
        <w:tc>
          <w:tcPr>
            <w:tcW w:w="1245" w:type="dxa"/>
          </w:tcPr>
          <w:p>
            <w:pPr>
              <w:pStyle w:val="TableParagraph"/>
              <w:spacing w:before="115"/>
              <w:ind w:right="97"/>
              <w:jc w:val="center"/>
              <w:rPr>
                <w:sz w:val="22"/>
              </w:rPr>
            </w:pPr>
            <w:r>
              <w:rPr>
                <w:spacing w:val="-2"/>
                <w:sz w:val="22"/>
              </w:rPr>
              <w:t>0.631</w:t>
            </w:r>
          </w:p>
        </w:tc>
        <w:tc>
          <w:tcPr>
            <w:tcW w:w="1295" w:type="dxa"/>
          </w:tcPr>
          <w:p>
            <w:pPr>
              <w:pStyle w:val="TableParagraph"/>
              <w:spacing w:before="115"/>
              <w:ind w:left="48"/>
              <w:jc w:val="center"/>
              <w:rPr>
                <w:sz w:val="22"/>
              </w:rPr>
            </w:pPr>
            <w:r>
              <w:rPr>
                <w:spacing w:val="-2"/>
                <w:sz w:val="22"/>
              </w:rPr>
              <w:t>0.353</w:t>
            </w:r>
          </w:p>
        </w:tc>
        <w:tc>
          <w:tcPr>
            <w:tcW w:w="1308" w:type="dxa"/>
          </w:tcPr>
          <w:p>
            <w:pPr>
              <w:pStyle w:val="TableParagraph"/>
              <w:spacing w:before="115"/>
              <w:ind w:right="60"/>
              <w:jc w:val="center"/>
              <w:rPr>
                <w:sz w:val="22"/>
              </w:rPr>
            </w:pPr>
            <w:r>
              <w:rPr>
                <w:spacing w:val="-2"/>
                <w:sz w:val="22"/>
              </w:rPr>
              <w:t>0.408</w:t>
            </w:r>
          </w:p>
        </w:tc>
        <w:tc>
          <w:tcPr>
            <w:tcW w:w="2217" w:type="dxa"/>
            <w:gridSpan w:val="2"/>
            <w:vMerge/>
            <w:tcBorders>
              <w:top w:val="nil"/>
            </w:tcBorders>
          </w:tcPr>
          <w:p>
            <w:pPr>
              <w:rPr>
                <w:sz w:val="2"/>
                <w:szCs w:val="2"/>
              </w:rPr>
            </w:pPr>
          </w:p>
        </w:tc>
      </w:tr>
      <w:tr>
        <w:trPr>
          <w:trHeight w:val="617" w:hRule="atLeast"/>
        </w:trPr>
        <w:tc>
          <w:tcPr>
            <w:tcW w:w="1540" w:type="dxa"/>
          </w:tcPr>
          <w:p>
            <w:pPr>
              <w:pStyle w:val="TableParagraph"/>
              <w:spacing w:before="195"/>
              <w:ind w:left="83"/>
              <w:rPr>
                <w:sz w:val="22"/>
              </w:rPr>
            </w:pPr>
            <w:r>
              <w:rPr>
                <w:spacing w:val="-2"/>
                <w:sz w:val="22"/>
              </w:rPr>
              <w:t>Regulatory</w:t>
            </w:r>
          </w:p>
        </w:tc>
        <w:tc>
          <w:tcPr>
            <w:tcW w:w="1245" w:type="dxa"/>
          </w:tcPr>
          <w:p>
            <w:pPr>
              <w:pStyle w:val="TableParagraph"/>
              <w:rPr>
                <w:rFonts w:ascii="Times New Roman"/>
                <w:sz w:val="20"/>
              </w:rPr>
            </w:pPr>
          </w:p>
        </w:tc>
        <w:tc>
          <w:tcPr>
            <w:tcW w:w="1295" w:type="dxa"/>
          </w:tcPr>
          <w:p>
            <w:pPr>
              <w:pStyle w:val="TableParagraph"/>
              <w:rPr>
                <w:rFonts w:ascii="Times New Roman"/>
                <w:sz w:val="20"/>
              </w:rPr>
            </w:pPr>
          </w:p>
        </w:tc>
        <w:tc>
          <w:tcPr>
            <w:tcW w:w="1308" w:type="dxa"/>
          </w:tcPr>
          <w:p>
            <w:pPr>
              <w:pStyle w:val="TableParagraph"/>
              <w:rPr>
                <w:rFonts w:ascii="Times New Roman"/>
                <w:sz w:val="20"/>
              </w:rPr>
            </w:pPr>
          </w:p>
        </w:tc>
        <w:tc>
          <w:tcPr>
            <w:tcW w:w="1302" w:type="dxa"/>
          </w:tcPr>
          <w:p>
            <w:pPr>
              <w:pStyle w:val="TableParagraph"/>
              <w:rPr>
                <w:rFonts w:ascii="Times New Roman"/>
                <w:sz w:val="20"/>
              </w:rPr>
            </w:pPr>
          </w:p>
        </w:tc>
        <w:tc>
          <w:tcPr>
            <w:tcW w:w="915" w:type="dxa"/>
          </w:tcPr>
          <w:p>
            <w:pPr>
              <w:pStyle w:val="TableParagraph"/>
              <w:rPr>
                <w:rFonts w:ascii="Times New Roman"/>
                <w:sz w:val="20"/>
              </w:rPr>
            </w:pPr>
          </w:p>
        </w:tc>
      </w:tr>
      <w:tr>
        <w:trPr>
          <w:trHeight w:val="615" w:hRule="atLeast"/>
        </w:trPr>
        <w:tc>
          <w:tcPr>
            <w:tcW w:w="1540" w:type="dxa"/>
          </w:tcPr>
          <w:p>
            <w:pPr>
              <w:pStyle w:val="TableParagraph"/>
              <w:spacing w:before="113"/>
              <w:ind w:left="50"/>
              <w:rPr>
                <w:sz w:val="22"/>
              </w:rPr>
            </w:pPr>
            <w:r>
              <w:rPr>
                <w:spacing w:val="-2"/>
                <w:sz w:val="22"/>
              </w:rPr>
              <w:t>Compliance</w:t>
            </w:r>
          </w:p>
        </w:tc>
        <w:tc>
          <w:tcPr>
            <w:tcW w:w="1245" w:type="dxa"/>
          </w:tcPr>
          <w:p>
            <w:pPr>
              <w:pStyle w:val="TableParagraph"/>
              <w:spacing w:before="113"/>
              <w:ind w:right="97"/>
              <w:jc w:val="center"/>
              <w:rPr>
                <w:sz w:val="22"/>
              </w:rPr>
            </w:pPr>
            <w:r>
              <w:rPr>
                <w:spacing w:val="-2"/>
                <w:sz w:val="22"/>
              </w:rPr>
              <w:t>0.719</w:t>
            </w:r>
          </w:p>
        </w:tc>
        <w:tc>
          <w:tcPr>
            <w:tcW w:w="1295" w:type="dxa"/>
          </w:tcPr>
          <w:p>
            <w:pPr>
              <w:pStyle w:val="TableParagraph"/>
              <w:spacing w:before="113"/>
              <w:ind w:left="48"/>
              <w:jc w:val="center"/>
              <w:rPr>
                <w:sz w:val="22"/>
              </w:rPr>
            </w:pPr>
            <w:r>
              <w:rPr>
                <w:spacing w:val="-2"/>
                <w:sz w:val="22"/>
              </w:rPr>
              <w:t>0.496</w:t>
            </w:r>
          </w:p>
        </w:tc>
        <w:tc>
          <w:tcPr>
            <w:tcW w:w="1308" w:type="dxa"/>
          </w:tcPr>
          <w:p>
            <w:pPr>
              <w:pStyle w:val="TableParagraph"/>
              <w:spacing w:before="113"/>
              <w:ind w:right="60"/>
              <w:jc w:val="center"/>
              <w:rPr>
                <w:sz w:val="22"/>
              </w:rPr>
            </w:pPr>
            <w:r>
              <w:rPr>
                <w:spacing w:val="-2"/>
                <w:sz w:val="22"/>
              </w:rPr>
              <w:t>0.503</w:t>
            </w:r>
          </w:p>
        </w:tc>
        <w:tc>
          <w:tcPr>
            <w:tcW w:w="1302" w:type="dxa"/>
          </w:tcPr>
          <w:p>
            <w:pPr>
              <w:pStyle w:val="TableParagraph"/>
              <w:spacing w:before="113"/>
              <w:ind w:left="68"/>
              <w:jc w:val="center"/>
              <w:rPr>
                <w:sz w:val="22"/>
              </w:rPr>
            </w:pPr>
            <w:r>
              <w:rPr>
                <w:spacing w:val="-2"/>
                <w:sz w:val="22"/>
              </w:rPr>
              <w:t>0.557</w:t>
            </w:r>
          </w:p>
        </w:tc>
        <w:tc>
          <w:tcPr>
            <w:tcW w:w="915" w:type="dxa"/>
          </w:tcPr>
          <w:p>
            <w:pPr>
              <w:pStyle w:val="TableParagraph"/>
              <w:rPr>
                <w:rFonts w:ascii="Times New Roman"/>
                <w:sz w:val="20"/>
              </w:rPr>
            </w:pPr>
          </w:p>
        </w:tc>
      </w:tr>
      <w:tr>
        <w:trPr>
          <w:trHeight w:val="976" w:hRule="atLeast"/>
        </w:trPr>
        <w:tc>
          <w:tcPr>
            <w:tcW w:w="1540" w:type="dxa"/>
          </w:tcPr>
          <w:p>
            <w:pPr>
              <w:pStyle w:val="TableParagraph"/>
              <w:spacing w:before="193"/>
              <w:ind w:left="83"/>
              <w:rPr>
                <w:sz w:val="22"/>
              </w:rPr>
            </w:pPr>
            <w:r>
              <w:rPr>
                <w:spacing w:val="-2"/>
                <w:sz w:val="22"/>
              </w:rPr>
              <w:t>Technology</w:t>
            </w:r>
          </w:p>
          <w:p>
            <w:pPr>
              <w:pStyle w:val="TableParagraph"/>
              <w:spacing w:line="245" w:lineRule="exact" w:before="250"/>
              <w:ind w:left="50"/>
              <w:rPr>
                <w:sz w:val="22"/>
              </w:rPr>
            </w:pPr>
            <w:r>
              <w:rPr>
                <w:spacing w:val="-2"/>
                <w:sz w:val="22"/>
              </w:rPr>
              <w:t>Investment</w:t>
            </w:r>
          </w:p>
        </w:tc>
        <w:tc>
          <w:tcPr>
            <w:tcW w:w="1245" w:type="dxa"/>
          </w:tcPr>
          <w:p>
            <w:pPr>
              <w:pStyle w:val="TableParagraph"/>
              <w:rPr>
                <w:sz w:val="22"/>
              </w:rPr>
            </w:pPr>
          </w:p>
          <w:p>
            <w:pPr>
              <w:pStyle w:val="TableParagraph"/>
              <w:spacing w:before="175"/>
              <w:rPr>
                <w:sz w:val="22"/>
              </w:rPr>
            </w:pPr>
          </w:p>
          <w:p>
            <w:pPr>
              <w:pStyle w:val="TableParagraph"/>
              <w:spacing w:line="245" w:lineRule="exact"/>
              <w:ind w:right="97"/>
              <w:jc w:val="center"/>
              <w:rPr>
                <w:sz w:val="22"/>
              </w:rPr>
            </w:pPr>
            <w:r>
              <w:rPr>
                <w:spacing w:val="-2"/>
                <w:sz w:val="22"/>
              </w:rPr>
              <w:t>0.616</w:t>
            </w:r>
          </w:p>
        </w:tc>
        <w:tc>
          <w:tcPr>
            <w:tcW w:w="1295" w:type="dxa"/>
          </w:tcPr>
          <w:p>
            <w:pPr>
              <w:pStyle w:val="TableParagraph"/>
              <w:rPr>
                <w:sz w:val="22"/>
              </w:rPr>
            </w:pPr>
          </w:p>
          <w:p>
            <w:pPr>
              <w:pStyle w:val="TableParagraph"/>
              <w:spacing w:before="175"/>
              <w:rPr>
                <w:sz w:val="22"/>
              </w:rPr>
            </w:pPr>
          </w:p>
          <w:p>
            <w:pPr>
              <w:pStyle w:val="TableParagraph"/>
              <w:spacing w:line="245" w:lineRule="exact"/>
              <w:ind w:left="48"/>
              <w:jc w:val="center"/>
              <w:rPr>
                <w:sz w:val="22"/>
              </w:rPr>
            </w:pPr>
            <w:r>
              <w:rPr>
                <w:spacing w:val="-2"/>
                <w:sz w:val="22"/>
              </w:rPr>
              <w:t>0.482</w:t>
            </w:r>
          </w:p>
        </w:tc>
        <w:tc>
          <w:tcPr>
            <w:tcW w:w="1308" w:type="dxa"/>
          </w:tcPr>
          <w:p>
            <w:pPr>
              <w:pStyle w:val="TableParagraph"/>
              <w:rPr>
                <w:sz w:val="22"/>
              </w:rPr>
            </w:pPr>
          </w:p>
          <w:p>
            <w:pPr>
              <w:pStyle w:val="TableParagraph"/>
              <w:spacing w:before="175"/>
              <w:rPr>
                <w:sz w:val="22"/>
              </w:rPr>
            </w:pPr>
          </w:p>
          <w:p>
            <w:pPr>
              <w:pStyle w:val="TableParagraph"/>
              <w:spacing w:line="245" w:lineRule="exact"/>
              <w:ind w:right="60"/>
              <w:jc w:val="center"/>
              <w:rPr>
                <w:sz w:val="22"/>
              </w:rPr>
            </w:pPr>
            <w:r>
              <w:rPr>
                <w:spacing w:val="-2"/>
                <w:sz w:val="22"/>
              </w:rPr>
              <w:t>0.521</w:t>
            </w:r>
          </w:p>
        </w:tc>
        <w:tc>
          <w:tcPr>
            <w:tcW w:w="1302" w:type="dxa"/>
          </w:tcPr>
          <w:p>
            <w:pPr>
              <w:pStyle w:val="TableParagraph"/>
              <w:rPr>
                <w:sz w:val="22"/>
              </w:rPr>
            </w:pPr>
          </w:p>
          <w:p>
            <w:pPr>
              <w:pStyle w:val="TableParagraph"/>
              <w:spacing w:before="175"/>
              <w:rPr>
                <w:sz w:val="22"/>
              </w:rPr>
            </w:pPr>
          </w:p>
          <w:p>
            <w:pPr>
              <w:pStyle w:val="TableParagraph"/>
              <w:spacing w:line="245" w:lineRule="exact"/>
              <w:ind w:left="68"/>
              <w:jc w:val="center"/>
              <w:rPr>
                <w:sz w:val="22"/>
              </w:rPr>
            </w:pPr>
            <w:r>
              <w:rPr>
                <w:spacing w:val="-2"/>
                <w:sz w:val="22"/>
              </w:rPr>
              <w:t>0.470</w:t>
            </w:r>
          </w:p>
        </w:tc>
        <w:tc>
          <w:tcPr>
            <w:tcW w:w="915" w:type="dxa"/>
          </w:tcPr>
          <w:p>
            <w:pPr>
              <w:pStyle w:val="TableParagraph"/>
              <w:rPr>
                <w:sz w:val="22"/>
              </w:rPr>
            </w:pPr>
          </w:p>
          <w:p>
            <w:pPr>
              <w:pStyle w:val="TableParagraph"/>
              <w:spacing w:before="175"/>
              <w:rPr>
                <w:sz w:val="22"/>
              </w:rPr>
            </w:pPr>
          </w:p>
          <w:p>
            <w:pPr>
              <w:pStyle w:val="TableParagraph"/>
              <w:spacing w:line="245" w:lineRule="exact"/>
              <w:ind w:left="369"/>
              <w:rPr>
                <w:sz w:val="22"/>
              </w:rPr>
            </w:pPr>
            <w:r>
              <w:rPr>
                <w:spacing w:val="-2"/>
                <w:sz w:val="22"/>
              </w:rPr>
              <w:t>0.733</w:t>
            </w:r>
          </w:p>
        </w:tc>
      </w:tr>
    </w:tbl>
    <w:p>
      <w:pPr>
        <w:pStyle w:val="BodyText"/>
        <w:ind w:left="0"/>
        <w:jc w:val="left"/>
        <w:rPr>
          <w:rFonts w:ascii="Calibri"/>
        </w:rPr>
      </w:pPr>
    </w:p>
    <w:p>
      <w:pPr>
        <w:pStyle w:val="BodyText"/>
        <w:spacing w:before="204"/>
        <w:ind w:left="0"/>
        <w:jc w:val="left"/>
        <w:rPr>
          <w:rFonts w:ascii="Calibri"/>
        </w:rPr>
      </w:pPr>
    </w:p>
    <w:p>
      <w:pPr>
        <w:pStyle w:val="Heading1"/>
        <w:jc w:val="left"/>
      </w:pPr>
      <w:r>
        <w:rPr/>
        <w:t>Table</w:t>
      </w:r>
      <w:r>
        <w:rPr>
          <w:spacing w:val="-13"/>
        </w:rPr>
        <w:t> </w:t>
      </w:r>
      <w:r>
        <w:rPr/>
        <w:t>4</w:t>
      </w:r>
      <w:r>
        <w:rPr>
          <w:spacing w:val="-13"/>
        </w:rPr>
        <w:t> </w:t>
      </w:r>
      <w:r>
        <w:rPr/>
        <w:t>Path</w:t>
      </w:r>
      <w:r>
        <w:rPr>
          <w:spacing w:val="-7"/>
        </w:rPr>
        <w:t> </w:t>
      </w:r>
      <w:r>
        <w:rPr>
          <w:spacing w:val="-2"/>
        </w:rPr>
        <w:t>Coefficients</w:t>
      </w:r>
    </w:p>
    <w:p>
      <w:pPr>
        <w:pStyle w:val="BodyText"/>
        <w:spacing w:before="138" w:after="1"/>
        <w:ind w:left="0"/>
        <w:jc w:val="left"/>
        <w:rPr>
          <w:b/>
          <w:sz w:val="20"/>
        </w:rPr>
      </w:pPr>
    </w:p>
    <w:tbl>
      <w:tblPr>
        <w:tblW w:w="0" w:type="auto"/>
        <w:jc w:val="left"/>
        <w:tblInd w:w="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13"/>
        <w:gridCol w:w="1424"/>
        <w:gridCol w:w="1239"/>
        <w:gridCol w:w="958"/>
      </w:tblGrid>
      <w:tr>
        <w:trPr>
          <w:trHeight w:val="1233" w:hRule="atLeast"/>
        </w:trPr>
        <w:tc>
          <w:tcPr>
            <w:tcW w:w="5413" w:type="dxa"/>
            <w:tcBorders>
              <w:top w:val="single" w:sz="4" w:space="0" w:color="000000"/>
              <w:bottom w:val="single" w:sz="4" w:space="0" w:color="000000"/>
            </w:tcBorders>
          </w:tcPr>
          <w:p>
            <w:pPr>
              <w:pStyle w:val="TableParagraph"/>
              <w:rPr>
                <w:rFonts w:ascii="Times New Roman"/>
                <w:sz w:val="20"/>
              </w:rPr>
            </w:pPr>
          </w:p>
        </w:tc>
        <w:tc>
          <w:tcPr>
            <w:tcW w:w="1424" w:type="dxa"/>
            <w:tcBorders>
              <w:top w:val="single" w:sz="4" w:space="0" w:color="000000"/>
              <w:bottom w:val="single" w:sz="4" w:space="0" w:color="000000"/>
            </w:tcBorders>
          </w:tcPr>
          <w:p>
            <w:pPr>
              <w:pStyle w:val="TableParagraph"/>
              <w:spacing w:line="482" w:lineRule="auto"/>
              <w:ind w:left="182"/>
              <w:rPr>
                <w:sz w:val="22"/>
              </w:rPr>
            </w:pPr>
            <w:r>
              <w:rPr>
                <w:spacing w:val="-4"/>
                <w:sz w:val="22"/>
              </w:rPr>
              <w:t>Path </w:t>
            </w:r>
            <w:r>
              <w:rPr>
                <w:spacing w:val="-6"/>
                <w:sz w:val="22"/>
              </w:rPr>
              <w:t>Coefficient</w:t>
            </w:r>
          </w:p>
        </w:tc>
        <w:tc>
          <w:tcPr>
            <w:tcW w:w="1239" w:type="dxa"/>
            <w:tcBorders>
              <w:top w:val="single" w:sz="4" w:space="0" w:color="000000"/>
              <w:bottom w:val="single" w:sz="4" w:space="0" w:color="000000"/>
            </w:tcBorders>
          </w:tcPr>
          <w:p>
            <w:pPr>
              <w:pStyle w:val="TableParagraph"/>
              <w:spacing w:before="4"/>
              <w:ind w:left="314"/>
              <w:rPr>
                <w:sz w:val="22"/>
              </w:rPr>
            </w:pPr>
            <w:r>
              <w:rPr>
                <w:spacing w:val="-10"/>
                <w:sz w:val="22"/>
              </w:rPr>
              <w:t>T</w:t>
            </w:r>
          </w:p>
          <w:p>
            <w:pPr>
              <w:pStyle w:val="TableParagraph"/>
              <w:spacing w:before="11"/>
              <w:rPr>
                <w:rFonts w:ascii="Times New Roman"/>
                <w:b/>
                <w:sz w:val="22"/>
              </w:rPr>
            </w:pPr>
          </w:p>
          <w:p>
            <w:pPr>
              <w:pStyle w:val="TableParagraph"/>
              <w:ind w:left="314"/>
              <w:rPr>
                <w:sz w:val="22"/>
              </w:rPr>
            </w:pPr>
            <w:r>
              <w:rPr>
                <w:spacing w:val="-2"/>
                <w:sz w:val="22"/>
              </w:rPr>
              <w:t>statistics</w:t>
            </w:r>
          </w:p>
        </w:tc>
        <w:tc>
          <w:tcPr>
            <w:tcW w:w="958" w:type="dxa"/>
            <w:tcBorders>
              <w:top w:val="single" w:sz="4" w:space="0" w:color="000000"/>
              <w:bottom w:val="single" w:sz="4" w:space="0" w:color="000000"/>
            </w:tcBorders>
          </w:tcPr>
          <w:p>
            <w:pPr>
              <w:pStyle w:val="TableParagraph"/>
              <w:spacing w:before="4"/>
              <w:ind w:left="167"/>
              <w:rPr>
                <w:sz w:val="22"/>
              </w:rPr>
            </w:pPr>
            <w:r>
              <w:rPr>
                <w:spacing w:val="-10"/>
                <w:sz w:val="22"/>
              </w:rPr>
              <w:t>P</w:t>
            </w:r>
          </w:p>
          <w:p>
            <w:pPr>
              <w:pStyle w:val="TableParagraph"/>
              <w:spacing w:before="11"/>
              <w:rPr>
                <w:rFonts w:ascii="Times New Roman"/>
                <w:b/>
                <w:sz w:val="22"/>
              </w:rPr>
            </w:pPr>
          </w:p>
          <w:p>
            <w:pPr>
              <w:pStyle w:val="TableParagraph"/>
              <w:ind w:left="167"/>
              <w:rPr>
                <w:sz w:val="22"/>
              </w:rPr>
            </w:pPr>
            <w:r>
              <w:rPr>
                <w:spacing w:val="-2"/>
                <w:sz w:val="22"/>
              </w:rPr>
              <w:t>values</w:t>
            </w:r>
          </w:p>
        </w:tc>
      </w:tr>
      <w:tr>
        <w:trPr>
          <w:trHeight w:val="503" w:hRule="atLeast"/>
        </w:trPr>
        <w:tc>
          <w:tcPr>
            <w:tcW w:w="5413" w:type="dxa"/>
            <w:tcBorders>
              <w:top w:val="single" w:sz="4" w:space="0" w:color="000000"/>
            </w:tcBorders>
          </w:tcPr>
          <w:p>
            <w:pPr>
              <w:pStyle w:val="TableParagraph"/>
              <w:spacing w:before="4"/>
              <w:ind w:left="115"/>
              <w:rPr>
                <w:sz w:val="22"/>
              </w:rPr>
            </w:pPr>
            <w:r>
              <w:rPr>
                <w:spacing w:val="-2"/>
                <w:sz w:val="22"/>
              </w:rPr>
              <w:t>Adoption</w:t>
            </w:r>
            <w:r>
              <w:rPr>
                <w:spacing w:val="-11"/>
                <w:sz w:val="22"/>
              </w:rPr>
              <w:t> </w:t>
            </w:r>
            <w:r>
              <w:rPr>
                <w:spacing w:val="-2"/>
                <w:sz w:val="22"/>
              </w:rPr>
              <w:t>of</w:t>
            </w:r>
            <w:r>
              <w:rPr>
                <w:spacing w:val="-9"/>
                <w:sz w:val="22"/>
              </w:rPr>
              <w:t> </w:t>
            </w:r>
            <w:r>
              <w:rPr>
                <w:spacing w:val="-2"/>
                <w:sz w:val="22"/>
              </w:rPr>
              <w:t>Green</w:t>
            </w:r>
            <w:r>
              <w:rPr>
                <w:spacing w:val="-7"/>
                <w:sz w:val="22"/>
              </w:rPr>
              <w:t> </w:t>
            </w:r>
            <w:r>
              <w:rPr>
                <w:spacing w:val="-2"/>
                <w:sz w:val="22"/>
              </w:rPr>
              <w:t>Technologies</w:t>
            </w:r>
            <w:r>
              <w:rPr>
                <w:spacing w:val="-5"/>
                <w:sz w:val="22"/>
              </w:rPr>
              <w:t> </w:t>
            </w:r>
            <w:r>
              <w:rPr>
                <w:spacing w:val="-2"/>
                <w:sz w:val="22"/>
              </w:rPr>
              <w:t>-&gt;</w:t>
            </w:r>
            <w:r>
              <w:rPr>
                <w:spacing w:val="-10"/>
                <w:sz w:val="22"/>
              </w:rPr>
              <w:t> </w:t>
            </w:r>
            <w:r>
              <w:rPr>
                <w:spacing w:val="-2"/>
                <w:sz w:val="22"/>
              </w:rPr>
              <w:t>Maritime</w:t>
            </w:r>
            <w:r>
              <w:rPr>
                <w:spacing w:val="-6"/>
                <w:sz w:val="22"/>
              </w:rPr>
              <w:t> </w:t>
            </w:r>
            <w:r>
              <w:rPr>
                <w:spacing w:val="-2"/>
                <w:sz w:val="22"/>
              </w:rPr>
              <w:t>Sustainability</w:t>
            </w:r>
          </w:p>
        </w:tc>
        <w:tc>
          <w:tcPr>
            <w:tcW w:w="1424" w:type="dxa"/>
            <w:tcBorders>
              <w:top w:val="single" w:sz="4" w:space="0" w:color="000000"/>
            </w:tcBorders>
          </w:tcPr>
          <w:p>
            <w:pPr>
              <w:pStyle w:val="TableParagraph"/>
              <w:spacing w:before="4"/>
              <w:ind w:left="182"/>
              <w:rPr>
                <w:sz w:val="22"/>
              </w:rPr>
            </w:pPr>
            <w:r>
              <w:rPr>
                <w:spacing w:val="-3"/>
                <w:sz w:val="22"/>
              </w:rPr>
              <w:t>-</w:t>
            </w:r>
            <w:r>
              <w:rPr>
                <w:spacing w:val="-2"/>
                <w:sz w:val="22"/>
              </w:rPr>
              <w:t>0.019</w:t>
            </w:r>
          </w:p>
        </w:tc>
        <w:tc>
          <w:tcPr>
            <w:tcW w:w="1239" w:type="dxa"/>
            <w:tcBorders>
              <w:top w:val="single" w:sz="4" w:space="0" w:color="000000"/>
            </w:tcBorders>
          </w:tcPr>
          <w:p>
            <w:pPr>
              <w:pStyle w:val="TableParagraph"/>
              <w:spacing w:before="4"/>
              <w:ind w:right="108"/>
              <w:jc w:val="center"/>
              <w:rPr>
                <w:sz w:val="22"/>
              </w:rPr>
            </w:pPr>
            <w:r>
              <w:rPr>
                <w:spacing w:val="-2"/>
                <w:sz w:val="22"/>
              </w:rPr>
              <w:t>0.450</w:t>
            </w:r>
          </w:p>
        </w:tc>
        <w:tc>
          <w:tcPr>
            <w:tcW w:w="958" w:type="dxa"/>
            <w:tcBorders>
              <w:top w:val="single" w:sz="4" w:space="0" w:color="000000"/>
            </w:tcBorders>
          </w:tcPr>
          <w:p>
            <w:pPr>
              <w:pStyle w:val="TableParagraph"/>
              <w:spacing w:before="4"/>
              <w:ind w:left="167"/>
              <w:rPr>
                <w:sz w:val="22"/>
              </w:rPr>
            </w:pPr>
            <w:r>
              <w:rPr>
                <w:spacing w:val="-2"/>
                <w:sz w:val="22"/>
              </w:rPr>
              <w:t>0.653</w:t>
            </w:r>
          </w:p>
        </w:tc>
      </w:tr>
      <w:tr>
        <w:trPr>
          <w:trHeight w:val="1233" w:hRule="atLeast"/>
        </w:trPr>
        <w:tc>
          <w:tcPr>
            <w:tcW w:w="5413" w:type="dxa"/>
          </w:tcPr>
          <w:p>
            <w:pPr>
              <w:pStyle w:val="TableParagraph"/>
              <w:spacing w:before="191"/>
              <w:ind w:left="115"/>
              <w:rPr>
                <w:sz w:val="22"/>
              </w:rPr>
            </w:pPr>
            <w:r>
              <w:rPr>
                <w:spacing w:val="-2"/>
                <w:sz w:val="22"/>
              </w:rPr>
              <w:t>Investment</w:t>
            </w:r>
            <w:r>
              <w:rPr>
                <w:spacing w:val="-9"/>
                <w:sz w:val="22"/>
              </w:rPr>
              <w:t> </w:t>
            </w:r>
            <w:r>
              <w:rPr>
                <w:spacing w:val="-2"/>
                <w:sz w:val="22"/>
              </w:rPr>
              <w:t>in</w:t>
            </w:r>
            <w:r>
              <w:rPr>
                <w:spacing w:val="-8"/>
                <w:sz w:val="22"/>
              </w:rPr>
              <w:t> </w:t>
            </w:r>
            <w:r>
              <w:rPr>
                <w:spacing w:val="-2"/>
                <w:sz w:val="22"/>
              </w:rPr>
              <w:t>Sustainable</w:t>
            </w:r>
            <w:r>
              <w:rPr>
                <w:spacing w:val="-4"/>
                <w:sz w:val="22"/>
              </w:rPr>
              <w:t> </w:t>
            </w:r>
            <w:r>
              <w:rPr>
                <w:spacing w:val="-2"/>
                <w:sz w:val="22"/>
              </w:rPr>
              <w:t>Initiatives</w:t>
            </w:r>
            <w:r>
              <w:rPr>
                <w:spacing w:val="-5"/>
                <w:sz w:val="22"/>
              </w:rPr>
              <w:t> </w:t>
            </w:r>
            <w:r>
              <w:rPr>
                <w:spacing w:val="-2"/>
                <w:sz w:val="22"/>
              </w:rPr>
              <w:t>-&gt;</w:t>
            </w:r>
            <w:r>
              <w:rPr>
                <w:spacing w:val="-9"/>
                <w:sz w:val="22"/>
              </w:rPr>
              <w:t> </w:t>
            </w:r>
            <w:r>
              <w:rPr>
                <w:spacing w:val="-2"/>
                <w:sz w:val="22"/>
              </w:rPr>
              <w:t>Maritime</w:t>
            </w:r>
          </w:p>
          <w:p>
            <w:pPr>
              <w:pStyle w:val="TableParagraph"/>
              <w:spacing w:before="16"/>
              <w:rPr>
                <w:rFonts w:ascii="Times New Roman"/>
                <w:b/>
                <w:sz w:val="22"/>
              </w:rPr>
            </w:pPr>
          </w:p>
          <w:p>
            <w:pPr>
              <w:pStyle w:val="TableParagraph"/>
              <w:ind w:left="115"/>
              <w:rPr>
                <w:sz w:val="22"/>
              </w:rPr>
            </w:pPr>
            <w:r>
              <w:rPr>
                <w:spacing w:val="-2"/>
                <w:sz w:val="22"/>
              </w:rPr>
              <w:t>Sustainability</w:t>
            </w:r>
          </w:p>
        </w:tc>
        <w:tc>
          <w:tcPr>
            <w:tcW w:w="1424" w:type="dxa"/>
          </w:tcPr>
          <w:p>
            <w:pPr>
              <w:pStyle w:val="TableParagraph"/>
              <w:rPr>
                <w:rFonts w:ascii="Times New Roman"/>
                <w:b/>
                <w:sz w:val="22"/>
              </w:rPr>
            </w:pPr>
          </w:p>
          <w:p>
            <w:pPr>
              <w:pStyle w:val="TableParagraph"/>
              <w:spacing w:before="220"/>
              <w:rPr>
                <w:rFonts w:ascii="Times New Roman"/>
                <w:b/>
                <w:sz w:val="22"/>
              </w:rPr>
            </w:pPr>
          </w:p>
          <w:p>
            <w:pPr>
              <w:pStyle w:val="TableParagraph"/>
              <w:ind w:left="182"/>
              <w:rPr>
                <w:sz w:val="22"/>
              </w:rPr>
            </w:pPr>
            <w:r>
              <w:rPr>
                <w:spacing w:val="-2"/>
                <w:sz w:val="22"/>
              </w:rPr>
              <w:t>0.750</w:t>
            </w:r>
          </w:p>
        </w:tc>
        <w:tc>
          <w:tcPr>
            <w:tcW w:w="1239" w:type="dxa"/>
          </w:tcPr>
          <w:p>
            <w:pPr>
              <w:pStyle w:val="TableParagraph"/>
              <w:rPr>
                <w:rFonts w:ascii="Times New Roman"/>
                <w:b/>
                <w:sz w:val="22"/>
              </w:rPr>
            </w:pPr>
          </w:p>
          <w:p>
            <w:pPr>
              <w:pStyle w:val="TableParagraph"/>
              <w:spacing w:before="220"/>
              <w:rPr>
                <w:rFonts w:ascii="Times New Roman"/>
                <w:b/>
                <w:sz w:val="22"/>
              </w:rPr>
            </w:pPr>
          </w:p>
          <w:p>
            <w:pPr>
              <w:pStyle w:val="TableParagraph"/>
              <w:ind w:left="108" w:right="108"/>
              <w:jc w:val="center"/>
              <w:rPr>
                <w:sz w:val="22"/>
              </w:rPr>
            </w:pPr>
            <w:r>
              <w:rPr>
                <w:spacing w:val="-2"/>
                <w:sz w:val="22"/>
              </w:rPr>
              <w:t>22.353</w:t>
            </w:r>
          </w:p>
        </w:tc>
        <w:tc>
          <w:tcPr>
            <w:tcW w:w="958" w:type="dxa"/>
          </w:tcPr>
          <w:p>
            <w:pPr>
              <w:pStyle w:val="TableParagraph"/>
              <w:rPr>
                <w:rFonts w:ascii="Times New Roman"/>
                <w:b/>
                <w:sz w:val="22"/>
              </w:rPr>
            </w:pPr>
          </w:p>
          <w:p>
            <w:pPr>
              <w:pStyle w:val="TableParagraph"/>
              <w:spacing w:before="220"/>
              <w:rPr>
                <w:rFonts w:ascii="Times New Roman"/>
                <w:b/>
                <w:sz w:val="22"/>
              </w:rPr>
            </w:pPr>
          </w:p>
          <w:p>
            <w:pPr>
              <w:pStyle w:val="TableParagraph"/>
              <w:ind w:left="167"/>
              <w:rPr>
                <w:sz w:val="22"/>
              </w:rPr>
            </w:pPr>
            <w:r>
              <w:rPr>
                <w:spacing w:val="-2"/>
                <w:sz w:val="22"/>
              </w:rPr>
              <w:t>0.000</w:t>
            </w:r>
          </w:p>
        </w:tc>
      </w:tr>
      <w:tr>
        <w:trPr>
          <w:trHeight w:val="697" w:hRule="atLeast"/>
        </w:trPr>
        <w:tc>
          <w:tcPr>
            <w:tcW w:w="5413" w:type="dxa"/>
          </w:tcPr>
          <w:p>
            <w:pPr>
              <w:pStyle w:val="TableParagraph"/>
              <w:spacing w:before="196"/>
              <w:ind w:left="115"/>
              <w:rPr>
                <w:sz w:val="22"/>
              </w:rPr>
            </w:pPr>
            <w:r>
              <w:rPr>
                <w:spacing w:val="-2"/>
                <w:sz w:val="22"/>
              </w:rPr>
              <w:t>Operational</w:t>
            </w:r>
            <w:r>
              <w:rPr>
                <w:spacing w:val="-11"/>
                <w:sz w:val="22"/>
              </w:rPr>
              <w:t> </w:t>
            </w:r>
            <w:r>
              <w:rPr>
                <w:spacing w:val="-2"/>
                <w:sz w:val="22"/>
              </w:rPr>
              <w:t>Efficiency</w:t>
            </w:r>
            <w:r>
              <w:rPr>
                <w:spacing w:val="-8"/>
                <w:sz w:val="22"/>
              </w:rPr>
              <w:t> </w:t>
            </w:r>
            <w:r>
              <w:rPr>
                <w:spacing w:val="-2"/>
                <w:sz w:val="22"/>
              </w:rPr>
              <w:t>Practice</w:t>
            </w:r>
            <w:r>
              <w:rPr>
                <w:spacing w:val="-7"/>
                <w:sz w:val="22"/>
              </w:rPr>
              <w:t> </w:t>
            </w:r>
            <w:r>
              <w:rPr>
                <w:spacing w:val="-2"/>
                <w:sz w:val="22"/>
              </w:rPr>
              <w:t>-&gt;</w:t>
            </w:r>
            <w:r>
              <w:rPr>
                <w:spacing w:val="-10"/>
                <w:sz w:val="22"/>
              </w:rPr>
              <w:t> </w:t>
            </w:r>
            <w:r>
              <w:rPr>
                <w:spacing w:val="-2"/>
                <w:sz w:val="22"/>
              </w:rPr>
              <w:t>Maritime</w:t>
            </w:r>
            <w:r>
              <w:rPr>
                <w:spacing w:val="-9"/>
                <w:sz w:val="22"/>
              </w:rPr>
              <w:t> </w:t>
            </w:r>
            <w:r>
              <w:rPr>
                <w:spacing w:val="-2"/>
                <w:sz w:val="22"/>
              </w:rPr>
              <w:t>Sustainability</w:t>
            </w:r>
          </w:p>
        </w:tc>
        <w:tc>
          <w:tcPr>
            <w:tcW w:w="1424" w:type="dxa"/>
          </w:tcPr>
          <w:p>
            <w:pPr>
              <w:pStyle w:val="TableParagraph"/>
              <w:spacing w:before="196"/>
              <w:ind w:left="182"/>
              <w:rPr>
                <w:sz w:val="22"/>
              </w:rPr>
            </w:pPr>
            <w:r>
              <w:rPr>
                <w:spacing w:val="-2"/>
                <w:sz w:val="22"/>
              </w:rPr>
              <w:t>0.079</w:t>
            </w:r>
          </w:p>
        </w:tc>
        <w:tc>
          <w:tcPr>
            <w:tcW w:w="1239" w:type="dxa"/>
          </w:tcPr>
          <w:p>
            <w:pPr>
              <w:pStyle w:val="TableParagraph"/>
              <w:spacing w:before="196"/>
              <w:ind w:right="108"/>
              <w:jc w:val="center"/>
              <w:rPr>
                <w:sz w:val="22"/>
              </w:rPr>
            </w:pPr>
            <w:r>
              <w:rPr>
                <w:spacing w:val="-2"/>
                <w:sz w:val="22"/>
              </w:rPr>
              <w:t>2.214</w:t>
            </w:r>
          </w:p>
        </w:tc>
        <w:tc>
          <w:tcPr>
            <w:tcW w:w="958" w:type="dxa"/>
          </w:tcPr>
          <w:p>
            <w:pPr>
              <w:pStyle w:val="TableParagraph"/>
              <w:spacing w:before="196"/>
              <w:ind w:left="167"/>
              <w:rPr>
                <w:sz w:val="22"/>
              </w:rPr>
            </w:pPr>
            <w:r>
              <w:rPr>
                <w:spacing w:val="-2"/>
                <w:sz w:val="22"/>
              </w:rPr>
              <w:t>0.027</w:t>
            </w:r>
          </w:p>
        </w:tc>
      </w:tr>
      <w:tr>
        <w:trPr>
          <w:trHeight w:val="691" w:hRule="atLeast"/>
        </w:trPr>
        <w:tc>
          <w:tcPr>
            <w:tcW w:w="5413" w:type="dxa"/>
          </w:tcPr>
          <w:p>
            <w:pPr>
              <w:pStyle w:val="TableParagraph"/>
              <w:spacing w:before="193"/>
              <w:ind w:left="115"/>
              <w:rPr>
                <w:sz w:val="22"/>
              </w:rPr>
            </w:pPr>
            <w:r>
              <w:rPr>
                <w:spacing w:val="-2"/>
                <w:sz w:val="22"/>
              </w:rPr>
              <w:t>Regulatory</w:t>
            </w:r>
            <w:r>
              <w:rPr>
                <w:spacing w:val="-6"/>
                <w:sz w:val="22"/>
              </w:rPr>
              <w:t> </w:t>
            </w:r>
            <w:r>
              <w:rPr>
                <w:spacing w:val="-2"/>
                <w:sz w:val="22"/>
              </w:rPr>
              <w:t>Compliance</w:t>
            </w:r>
            <w:r>
              <w:rPr>
                <w:spacing w:val="-5"/>
                <w:sz w:val="22"/>
              </w:rPr>
              <w:t> </w:t>
            </w:r>
            <w:r>
              <w:rPr>
                <w:spacing w:val="-2"/>
                <w:sz w:val="22"/>
              </w:rPr>
              <w:t>-&gt;</w:t>
            </w:r>
            <w:r>
              <w:rPr>
                <w:spacing w:val="-10"/>
                <w:sz w:val="22"/>
              </w:rPr>
              <w:t> </w:t>
            </w:r>
            <w:r>
              <w:rPr>
                <w:spacing w:val="-2"/>
                <w:sz w:val="22"/>
              </w:rPr>
              <w:t>Maritime</w:t>
            </w:r>
            <w:r>
              <w:rPr>
                <w:spacing w:val="-7"/>
                <w:sz w:val="22"/>
              </w:rPr>
              <w:t> </w:t>
            </w:r>
            <w:r>
              <w:rPr>
                <w:spacing w:val="-2"/>
                <w:sz w:val="22"/>
              </w:rPr>
              <w:t>Sustainability</w:t>
            </w:r>
          </w:p>
        </w:tc>
        <w:tc>
          <w:tcPr>
            <w:tcW w:w="1424" w:type="dxa"/>
          </w:tcPr>
          <w:p>
            <w:pPr>
              <w:pStyle w:val="TableParagraph"/>
              <w:spacing w:before="193"/>
              <w:ind w:left="182"/>
              <w:rPr>
                <w:sz w:val="22"/>
              </w:rPr>
            </w:pPr>
            <w:r>
              <w:rPr>
                <w:spacing w:val="-2"/>
                <w:sz w:val="22"/>
              </w:rPr>
              <w:t>0.023</w:t>
            </w:r>
          </w:p>
        </w:tc>
        <w:tc>
          <w:tcPr>
            <w:tcW w:w="1239" w:type="dxa"/>
          </w:tcPr>
          <w:p>
            <w:pPr>
              <w:pStyle w:val="TableParagraph"/>
              <w:spacing w:before="193"/>
              <w:ind w:right="108"/>
              <w:jc w:val="center"/>
              <w:rPr>
                <w:sz w:val="22"/>
              </w:rPr>
            </w:pPr>
            <w:r>
              <w:rPr>
                <w:spacing w:val="-2"/>
                <w:sz w:val="22"/>
              </w:rPr>
              <w:t>0.462</w:t>
            </w:r>
          </w:p>
        </w:tc>
        <w:tc>
          <w:tcPr>
            <w:tcW w:w="958" w:type="dxa"/>
          </w:tcPr>
          <w:p>
            <w:pPr>
              <w:pStyle w:val="TableParagraph"/>
              <w:spacing w:before="193"/>
              <w:ind w:left="167"/>
              <w:rPr>
                <w:sz w:val="22"/>
              </w:rPr>
            </w:pPr>
            <w:r>
              <w:rPr>
                <w:spacing w:val="-2"/>
                <w:sz w:val="22"/>
              </w:rPr>
              <w:t>0.644</w:t>
            </w:r>
          </w:p>
        </w:tc>
      </w:tr>
      <w:tr>
        <w:trPr>
          <w:trHeight w:val="454" w:hRule="atLeast"/>
        </w:trPr>
        <w:tc>
          <w:tcPr>
            <w:tcW w:w="5413" w:type="dxa"/>
          </w:tcPr>
          <w:p>
            <w:pPr>
              <w:pStyle w:val="TableParagraph"/>
              <w:spacing w:line="245" w:lineRule="exact" w:before="190"/>
              <w:ind w:left="115"/>
              <w:rPr>
                <w:sz w:val="22"/>
              </w:rPr>
            </w:pPr>
            <w:r>
              <w:rPr>
                <w:spacing w:val="-4"/>
                <w:sz w:val="22"/>
              </w:rPr>
              <w:t>Technology</w:t>
            </w:r>
            <w:r>
              <w:rPr>
                <w:spacing w:val="3"/>
                <w:sz w:val="22"/>
              </w:rPr>
              <w:t> </w:t>
            </w:r>
            <w:r>
              <w:rPr>
                <w:spacing w:val="-4"/>
                <w:sz w:val="22"/>
              </w:rPr>
              <w:t>Investment</w:t>
            </w:r>
            <w:r>
              <w:rPr>
                <w:spacing w:val="4"/>
                <w:sz w:val="22"/>
              </w:rPr>
              <w:t> </w:t>
            </w:r>
            <w:r>
              <w:rPr>
                <w:spacing w:val="-4"/>
                <w:sz w:val="22"/>
              </w:rPr>
              <w:t>-&gt;</w:t>
            </w:r>
            <w:r>
              <w:rPr>
                <w:spacing w:val="-3"/>
                <w:sz w:val="22"/>
              </w:rPr>
              <w:t> </w:t>
            </w:r>
            <w:r>
              <w:rPr>
                <w:spacing w:val="-4"/>
                <w:sz w:val="22"/>
              </w:rPr>
              <w:t>Maritime</w:t>
            </w:r>
            <w:r>
              <w:rPr>
                <w:spacing w:val="7"/>
                <w:sz w:val="22"/>
              </w:rPr>
              <w:t> </w:t>
            </w:r>
            <w:r>
              <w:rPr>
                <w:spacing w:val="-4"/>
                <w:sz w:val="22"/>
              </w:rPr>
              <w:t>Sustainability</w:t>
            </w:r>
          </w:p>
        </w:tc>
        <w:tc>
          <w:tcPr>
            <w:tcW w:w="1424" w:type="dxa"/>
          </w:tcPr>
          <w:p>
            <w:pPr>
              <w:pStyle w:val="TableParagraph"/>
              <w:spacing w:line="245" w:lineRule="exact" w:before="190"/>
              <w:ind w:left="182"/>
              <w:rPr>
                <w:sz w:val="22"/>
              </w:rPr>
            </w:pPr>
            <w:r>
              <w:rPr>
                <w:spacing w:val="-2"/>
                <w:sz w:val="22"/>
              </w:rPr>
              <w:t>0.109</w:t>
            </w:r>
          </w:p>
        </w:tc>
        <w:tc>
          <w:tcPr>
            <w:tcW w:w="1239" w:type="dxa"/>
          </w:tcPr>
          <w:p>
            <w:pPr>
              <w:pStyle w:val="TableParagraph"/>
              <w:spacing w:line="245" w:lineRule="exact" w:before="190"/>
              <w:ind w:right="108"/>
              <w:jc w:val="center"/>
              <w:rPr>
                <w:sz w:val="22"/>
              </w:rPr>
            </w:pPr>
            <w:r>
              <w:rPr>
                <w:spacing w:val="-2"/>
                <w:sz w:val="22"/>
              </w:rPr>
              <w:t>2.325</w:t>
            </w:r>
          </w:p>
        </w:tc>
        <w:tc>
          <w:tcPr>
            <w:tcW w:w="958" w:type="dxa"/>
          </w:tcPr>
          <w:p>
            <w:pPr>
              <w:pStyle w:val="TableParagraph"/>
              <w:spacing w:line="245" w:lineRule="exact" w:before="190"/>
              <w:ind w:left="167"/>
              <w:rPr>
                <w:sz w:val="22"/>
              </w:rPr>
            </w:pPr>
            <w:r>
              <w:rPr>
                <w:spacing w:val="-2"/>
                <w:sz w:val="22"/>
              </w:rPr>
              <w:t>0.020</w:t>
            </w:r>
          </w:p>
        </w:tc>
      </w:tr>
    </w:tbl>
    <w:p>
      <w:pPr>
        <w:pStyle w:val="BodyText"/>
        <w:spacing w:before="176"/>
        <w:ind w:left="0"/>
        <w:jc w:val="left"/>
        <w:rPr>
          <w:b/>
          <w:sz w:val="20"/>
        </w:rPr>
      </w:pPr>
      <w:r>
        <w:rPr>
          <w:b/>
          <w:sz w:val="20"/>
        </w:rPr>
        <mc:AlternateContent>
          <mc:Choice Requires="wps">
            <w:drawing>
              <wp:anchor distT="0" distB="0" distL="0" distR="0" allowOverlap="1" layoutInCell="1" locked="0" behindDoc="1" simplePos="0" relativeHeight="487591424">
                <wp:simplePos x="0" y="0"/>
                <wp:positionH relativeFrom="page">
                  <wp:posOffset>913180</wp:posOffset>
                </wp:positionH>
                <wp:positionV relativeFrom="paragraph">
                  <wp:posOffset>273037</wp:posOffset>
                </wp:positionV>
                <wp:extent cx="5746750" cy="635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746750" cy="6350"/>
                        </a:xfrm>
                        <a:custGeom>
                          <a:avLst/>
                          <a:gdLst/>
                          <a:ahLst/>
                          <a:cxnLst/>
                          <a:rect l="l" t="t" r="r" b="b"/>
                          <a:pathLst>
                            <a:path w="5746750" h="6350">
                              <a:moveTo>
                                <a:pt x="5746750" y="0"/>
                              </a:moveTo>
                              <a:lnTo>
                                <a:pt x="5746750" y="0"/>
                              </a:lnTo>
                              <a:lnTo>
                                <a:pt x="0" y="0"/>
                              </a:lnTo>
                              <a:lnTo>
                                <a:pt x="0" y="6096"/>
                              </a:lnTo>
                              <a:lnTo>
                                <a:pt x="5746750" y="6096"/>
                              </a:lnTo>
                              <a:lnTo>
                                <a:pt x="57467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904007pt;margin-top:21.499054pt;width:452.500021pt;height:.48pt;mso-position-horizontal-relative:page;mso-position-vertical-relative:paragraph;z-index:-15725056;mso-wrap-distance-left:0;mso-wrap-distance-right:0" id="docshape30" filled="true" fillcolor="#000000" stroked="false">
                <v:fill type="solid"/>
                <w10:wrap type="topAndBottom"/>
              </v:rect>
            </w:pict>
          </mc:Fallback>
        </mc:AlternateContent>
      </w:r>
    </w:p>
    <w:p>
      <w:pPr>
        <w:pStyle w:val="BodyText"/>
        <w:spacing w:after="0"/>
        <w:jc w:val="left"/>
        <w:rPr>
          <w:b/>
          <w:sz w:val="20"/>
        </w:rPr>
        <w:sectPr>
          <w:pgSz w:w="11930" w:h="16860"/>
          <w:pgMar w:header="1201" w:footer="897" w:top="1400" w:bottom="1080" w:left="1275" w:right="992"/>
        </w:sectPr>
      </w:pPr>
    </w:p>
    <w:p>
      <w:pPr>
        <w:pStyle w:val="BodyText"/>
        <w:spacing w:before="12"/>
        <w:jc w:val="left"/>
      </w:pPr>
      <w:r>
        <w:rPr>
          <w:spacing w:val="-2"/>
        </w:rPr>
        <w:t>Figures</w:t>
      </w:r>
    </w:p>
    <w:p>
      <w:pPr>
        <w:pStyle w:val="BodyText"/>
        <w:spacing w:before="127"/>
        <w:ind w:left="0"/>
        <w:jc w:val="left"/>
        <w:rPr>
          <w:sz w:val="20"/>
        </w:rPr>
      </w:pPr>
      <w:r>
        <w:rPr>
          <w:sz w:val="20"/>
        </w:rPr>
        <w:drawing>
          <wp:anchor distT="0" distB="0" distL="0" distR="0" allowOverlap="1" layoutInCell="1" locked="0" behindDoc="1" simplePos="0" relativeHeight="487592448">
            <wp:simplePos x="0" y="0"/>
            <wp:positionH relativeFrom="page">
              <wp:posOffset>932180</wp:posOffset>
            </wp:positionH>
            <wp:positionV relativeFrom="paragraph">
              <wp:posOffset>241949</wp:posOffset>
            </wp:positionV>
            <wp:extent cx="5748596" cy="3796284"/>
            <wp:effectExtent l="0" t="0" r="0" b="0"/>
            <wp:wrapTopAndBottom/>
            <wp:docPr id="37" name="Image 37"/>
            <wp:cNvGraphicFramePr>
              <a:graphicFrameLocks/>
            </wp:cNvGraphicFramePr>
            <a:graphic>
              <a:graphicData uri="http://schemas.openxmlformats.org/drawingml/2006/picture">
                <pic:pic>
                  <pic:nvPicPr>
                    <pic:cNvPr id="37" name="Image 37"/>
                    <pic:cNvPicPr/>
                  </pic:nvPicPr>
                  <pic:blipFill>
                    <a:blip r:embed="rId10" cstate="print"/>
                    <a:stretch>
                      <a:fillRect/>
                    </a:stretch>
                  </pic:blipFill>
                  <pic:spPr>
                    <a:xfrm>
                      <a:off x="0" y="0"/>
                      <a:ext cx="5748596" cy="3796284"/>
                    </a:xfrm>
                    <a:prstGeom prst="rect">
                      <a:avLst/>
                    </a:prstGeom>
                  </pic:spPr>
                </pic:pic>
              </a:graphicData>
            </a:graphic>
          </wp:anchor>
        </w:drawing>
      </w:r>
    </w:p>
    <w:p>
      <w:pPr>
        <w:pStyle w:val="BodyText"/>
        <w:jc w:val="left"/>
      </w:pPr>
      <w:r>
        <w:rPr/>
        <w:t>Figure</w:t>
      </w:r>
      <w:r>
        <w:rPr>
          <w:spacing w:val="-8"/>
        </w:rPr>
        <w:t> </w:t>
      </w:r>
      <w:r>
        <w:rPr/>
        <w:t>1 Outer</w:t>
      </w:r>
      <w:r>
        <w:rPr>
          <w:spacing w:val="-4"/>
        </w:rPr>
        <w:t> </w:t>
      </w:r>
      <w:r>
        <w:rPr>
          <w:spacing w:val="-2"/>
        </w:rPr>
        <w:t>loadings</w:t>
      </w:r>
    </w:p>
    <w:p>
      <w:pPr>
        <w:pStyle w:val="BodyText"/>
        <w:spacing w:before="124"/>
        <w:ind w:left="0"/>
        <w:jc w:val="left"/>
        <w:rPr>
          <w:sz w:val="20"/>
        </w:rPr>
      </w:pPr>
      <w:r>
        <w:rPr>
          <w:sz w:val="20"/>
        </w:rPr>
        <w:drawing>
          <wp:anchor distT="0" distB="0" distL="0" distR="0" allowOverlap="1" layoutInCell="1" locked="0" behindDoc="1" simplePos="0" relativeHeight="487592960">
            <wp:simplePos x="0" y="0"/>
            <wp:positionH relativeFrom="page">
              <wp:posOffset>932180</wp:posOffset>
            </wp:positionH>
            <wp:positionV relativeFrom="paragraph">
              <wp:posOffset>240425</wp:posOffset>
            </wp:positionV>
            <wp:extent cx="5694482" cy="2874359"/>
            <wp:effectExtent l="0" t="0" r="0" b="0"/>
            <wp:wrapTopAndBottom/>
            <wp:docPr id="38" name="Image 38"/>
            <wp:cNvGraphicFramePr>
              <a:graphicFrameLocks/>
            </wp:cNvGraphicFramePr>
            <a:graphic>
              <a:graphicData uri="http://schemas.openxmlformats.org/drawingml/2006/picture">
                <pic:pic>
                  <pic:nvPicPr>
                    <pic:cNvPr id="38" name="Image 38"/>
                    <pic:cNvPicPr/>
                  </pic:nvPicPr>
                  <pic:blipFill>
                    <a:blip r:embed="rId11" cstate="print"/>
                    <a:stretch>
                      <a:fillRect/>
                    </a:stretch>
                  </pic:blipFill>
                  <pic:spPr>
                    <a:xfrm>
                      <a:off x="0" y="0"/>
                      <a:ext cx="5694482" cy="2874359"/>
                    </a:xfrm>
                    <a:prstGeom prst="rect">
                      <a:avLst/>
                    </a:prstGeom>
                  </pic:spPr>
                </pic:pic>
              </a:graphicData>
            </a:graphic>
          </wp:anchor>
        </w:drawing>
      </w:r>
    </w:p>
    <w:p>
      <w:pPr>
        <w:pStyle w:val="BodyText"/>
        <w:spacing w:before="58"/>
        <w:jc w:val="left"/>
      </w:pPr>
      <w:r>
        <w:rPr/>
        <w:t>Figure</w:t>
      </w:r>
      <w:r>
        <w:rPr>
          <w:spacing w:val="-8"/>
        </w:rPr>
        <w:t> </w:t>
      </w:r>
      <w:r>
        <w:rPr/>
        <w:t>2:</w:t>
      </w:r>
      <w:r>
        <w:rPr>
          <w:spacing w:val="-1"/>
        </w:rPr>
        <w:t> </w:t>
      </w:r>
      <w:r>
        <w:rPr/>
        <w:t>Path</w:t>
      </w:r>
      <w:r>
        <w:rPr>
          <w:spacing w:val="-1"/>
        </w:rPr>
        <w:t> </w:t>
      </w:r>
      <w:r>
        <w:rPr>
          <w:spacing w:val="-2"/>
        </w:rPr>
        <w:t>analysis</w:t>
      </w:r>
    </w:p>
    <w:sectPr>
      <w:pgSz w:w="11930" w:h="16860"/>
      <w:pgMar w:header="1201" w:footer="897" w:top="1400" w:bottom="1080" w:left="1275"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176192">
              <wp:simplePos x="0" y="0"/>
              <wp:positionH relativeFrom="page">
                <wp:posOffset>3643248</wp:posOffset>
              </wp:positionH>
              <wp:positionV relativeFrom="page">
                <wp:posOffset>9990835</wp:posOffset>
              </wp:positionV>
              <wp:extent cx="2959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59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990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6.869995pt;margin-top:786.679993pt;width:23.3pt;height:13.05pt;mso-position-horizontal-relative:page;mso-position-vertical-relative:page;z-index:-16140288" type="#_x0000_t202" id="docshape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990</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177216">
              <wp:simplePos x="0" y="0"/>
              <wp:positionH relativeFrom="page">
                <wp:posOffset>3609721</wp:posOffset>
              </wp:positionH>
              <wp:positionV relativeFrom="page">
                <wp:posOffset>9990835</wp:posOffset>
              </wp:positionV>
              <wp:extent cx="325755"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25755" cy="165735"/>
                      </a:xfrm>
                      <a:prstGeom prst="rect">
                        <a:avLst/>
                      </a:prstGeom>
                    </wps:spPr>
                    <wps:txbx>
                      <w:txbxContent>
                        <w:p>
                          <w:pPr>
                            <w:spacing w:line="245" w:lineRule="exact" w:before="0"/>
                            <w:ind w:left="60" w:right="0" w:firstLine="0"/>
                            <w:jc w:val="left"/>
                            <w:rPr>
                              <w:rFonts w:ascii="Calibri"/>
                              <w:sz w:val="22"/>
                            </w:rPr>
                          </w:pPr>
                          <w:r>
                            <w:rPr>
                              <w:rFonts w:ascii="Calibri"/>
                              <w:spacing w:val="-4"/>
                              <w:sz w:val="22"/>
                            </w:rPr>
                            <w:fldChar w:fldCharType="begin"/>
                          </w:r>
                          <w:r>
                            <w:rPr>
                              <w:rFonts w:ascii="Calibri"/>
                              <w:spacing w:val="-4"/>
                              <w:sz w:val="22"/>
                            </w:rPr>
                            <w:instrText> PAGE </w:instrText>
                          </w:r>
                          <w:r>
                            <w:rPr>
                              <w:rFonts w:ascii="Calibri"/>
                              <w:spacing w:val="-4"/>
                              <w:sz w:val="22"/>
                            </w:rPr>
                            <w:fldChar w:fldCharType="separate"/>
                          </w:r>
                          <w:r>
                            <w:rPr>
                              <w:rFonts w:ascii="Calibri"/>
                              <w:spacing w:val="-4"/>
                              <w:sz w:val="22"/>
                            </w:rPr>
                            <w:t>1000</w:t>
                          </w:r>
                          <w:r>
                            <w:rPr>
                              <w:rFonts w:ascii="Calibri"/>
                              <w:spacing w:val="-4"/>
                              <w:sz w:val="22"/>
                            </w:rPr>
                            <w:fldChar w:fldCharType="end"/>
                          </w:r>
                        </w:p>
                      </w:txbxContent>
                    </wps:txbx>
                    <wps:bodyPr wrap="square" lIns="0" tIns="0" rIns="0" bIns="0" rtlCol="0">
                      <a:noAutofit/>
                    </wps:bodyPr>
                  </wps:wsp>
                </a:graphicData>
              </a:graphic>
            </wp:anchor>
          </w:drawing>
        </mc:Choice>
        <mc:Fallback>
          <w:pict>
            <v:shape style="position:absolute;margin-left:284.230011pt;margin-top:786.679993pt;width:25.65pt;height:13.05pt;mso-position-horizontal-relative:page;mso-position-vertical-relative:page;z-index:-16139264" type="#_x0000_t202" id="docshape3" filled="false" stroked="false">
              <v:textbox inset="0,0,0,0">
                <w:txbxContent>
                  <w:p>
                    <w:pPr>
                      <w:spacing w:line="245" w:lineRule="exact" w:before="0"/>
                      <w:ind w:left="60" w:right="0" w:firstLine="0"/>
                      <w:jc w:val="left"/>
                      <w:rPr>
                        <w:rFonts w:ascii="Calibri"/>
                        <w:sz w:val="22"/>
                      </w:rPr>
                    </w:pPr>
                    <w:r>
                      <w:rPr>
                        <w:rFonts w:ascii="Calibri"/>
                        <w:spacing w:val="-4"/>
                        <w:sz w:val="22"/>
                      </w:rPr>
                      <w:fldChar w:fldCharType="begin"/>
                    </w:r>
                    <w:r>
                      <w:rPr>
                        <w:rFonts w:ascii="Calibri"/>
                        <w:spacing w:val="-4"/>
                        <w:sz w:val="22"/>
                      </w:rPr>
                      <w:instrText> PAGE </w:instrText>
                    </w:r>
                    <w:r>
                      <w:rPr>
                        <w:rFonts w:ascii="Calibri"/>
                        <w:spacing w:val="-4"/>
                        <w:sz w:val="22"/>
                      </w:rPr>
                      <w:fldChar w:fldCharType="separate"/>
                    </w:r>
                    <w:r>
                      <w:rPr>
                        <w:rFonts w:ascii="Calibri"/>
                        <w:spacing w:val="-4"/>
                        <w:sz w:val="22"/>
                      </w:rPr>
                      <w:t>1000</w:t>
                    </w:r>
                    <w:r>
                      <w:rPr>
                        <w:rFonts w:ascii="Calibri"/>
                        <w:spacing w:val="-4"/>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176704">
              <wp:simplePos x="0" y="0"/>
              <wp:positionH relativeFrom="page">
                <wp:posOffset>3962780</wp:posOffset>
              </wp:positionH>
              <wp:positionV relativeFrom="page">
                <wp:posOffset>750443</wp:posOffset>
              </wp:positionV>
              <wp:extent cx="2647950"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47950" cy="152400"/>
                      </a:xfrm>
                      <a:prstGeom prst="rect">
                        <a:avLst/>
                      </a:prstGeom>
                    </wps:spPr>
                    <wps:txbx>
                      <w:txbxContent>
                        <w:p>
                          <w:pPr>
                            <w:spacing w:line="223" w:lineRule="exact" w:before="0"/>
                            <w:ind w:left="20" w:right="0" w:firstLine="0"/>
                            <w:jc w:val="left"/>
                            <w:rPr>
                              <w:rFonts w:ascii="Calibri"/>
                              <w:i/>
                              <w:sz w:val="20"/>
                            </w:rPr>
                          </w:pPr>
                          <w:r>
                            <w:rPr>
                              <w:rFonts w:ascii="Calibri"/>
                              <w:i/>
                              <w:spacing w:val="-6"/>
                              <w:sz w:val="20"/>
                            </w:rPr>
                            <w:t>International</w:t>
                          </w:r>
                          <w:r>
                            <w:rPr>
                              <w:rFonts w:ascii="Calibri"/>
                              <w:i/>
                              <w:spacing w:val="-12"/>
                              <w:sz w:val="20"/>
                            </w:rPr>
                            <w:t> </w:t>
                          </w:r>
                          <w:r>
                            <w:rPr>
                              <w:rFonts w:ascii="Calibri"/>
                              <w:i/>
                              <w:spacing w:val="-6"/>
                              <w:sz w:val="20"/>
                            </w:rPr>
                            <w:t>Journal</w:t>
                          </w:r>
                          <w:r>
                            <w:rPr>
                              <w:rFonts w:ascii="Calibri"/>
                              <w:i/>
                              <w:spacing w:val="-9"/>
                              <w:sz w:val="20"/>
                            </w:rPr>
                            <w:t> </w:t>
                          </w:r>
                          <w:r>
                            <w:rPr>
                              <w:rFonts w:ascii="Calibri"/>
                              <w:i/>
                              <w:spacing w:val="-6"/>
                              <w:sz w:val="20"/>
                            </w:rPr>
                            <w:t>of</w:t>
                          </w:r>
                          <w:r>
                            <w:rPr>
                              <w:rFonts w:ascii="Calibri"/>
                              <w:i/>
                              <w:spacing w:val="-8"/>
                              <w:sz w:val="20"/>
                            </w:rPr>
                            <w:t> </w:t>
                          </w:r>
                          <w:r>
                            <w:rPr>
                              <w:rFonts w:ascii="Calibri"/>
                              <w:i/>
                              <w:spacing w:val="-6"/>
                              <w:sz w:val="20"/>
                            </w:rPr>
                            <w:t>Innovation</w:t>
                          </w:r>
                          <w:r>
                            <w:rPr>
                              <w:rFonts w:ascii="Calibri"/>
                              <w:i/>
                              <w:spacing w:val="-8"/>
                              <w:sz w:val="20"/>
                            </w:rPr>
                            <w:t> </w:t>
                          </w:r>
                          <w:r>
                            <w:rPr>
                              <w:rFonts w:ascii="Calibri"/>
                              <w:i/>
                              <w:spacing w:val="-6"/>
                              <w:sz w:val="20"/>
                            </w:rPr>
                            <w:t>Studies</w:t>
                          </w:r>
                          <w:r>
                            <w:rPr>
                              <w:rFonts w:ascii="Calibri"/>
                              <w:i/>
                              <w:spacing w:val="-11"/>
                              <w:sz w:val="20"/>
                            </w:rPr>
                            <w:t> </w:t>
                          </w:r>
                          <w:r>
                            <w:rPr>
                              <w:rFonts w:ascii="Calibri"/>
                              <w:i/>
                              <w:spacing w:val="-6"/>
                              <w:sz w:val="20"/>
                            </w:rPr>
                            <w:t>9</w:t>
                          </w:r>
                          <w:r>
                            <w:rPr>
                              <w:rFonts w:ascii="Calibri"/>
                              <w:i/>
                              <w:spacing w:val="-2"/>
                              <w:sz w:val="20"/>
                            </w:rPr>
                            <w:t> </w:t>
                          </w:r>
                          <w:r>
                            <w:rPr>
                              <w:rFonts w:ascii="Calibri"/>
                              <w:i/>
                              <w:spacing w:val="-6"/>
                              <w:sz w:val="20"/>
                            </w:rPr>
                            <w:t>(1)</w:t>
                          </w:r>
                          <w:r>
                            <w:rPr>
                              <w:rFonts w:ascii="Calibri"/>
                              <w:i/>
                              <w:spacing w:val="-7"/>
                              <w:sz w:val="20"/>
                            </w:rPr>
                            <w:t> </w:t>
                          </w:r>
                          <w:r>
                            <w:rPr>
                              <w:rFonts w:ascii="Calibri"/>
                              <w:i/>
                              <w:spacing w:val="-6"/>
                              <w:sz w:val="20"/>
                            </w:rPr>
                            <w:t>(2025)</w:t>
                          </w:r>
                        </w:p>
                      </w:txbxContent>
                    </wps:txbx>
                    <wps:bodyPr wrap="square" lIns="0" tIns="0" rIns="0" bIns="0" rtlCol="0">
                      <a:noAutofit/>
                    </wps:bodyPr>
                  </wps:wsp>
                </a:graphicData>
              </a:graphic>
            </wp:anchor>
          </w:drawing>
        </mc:Choice>
        <mc:Fallback>
          <w:pict>
            <v:shape style="position:absolute;margin-left:312.029999pt;margin-top:59.090019pt;width:208.5pt;height:12pt;mso-position-horizontal-relative:page;mso-position-vertical-relative:page;z-index:-16139776" type="#_x0000_t202" id="docshape2" filled="false" stroked="false">
              <v:textbox inset="0,0,0,0">
                <w:txbxContent>
                  <w:p>
                    <w:pPr>
                      <w:spacing w:line="223" w:lineRule="exact" w:before="0"/>
                      <w:ind w:left="20" w:right="0" w:firstLine="0"/>
                      <w:jc w:val="left"/>
                      <w:rPr>
                        <w:rFonts w:ascii="Calibri"/>
                        <w:i/>
                        <w:sz w:val="20"/>
                      </w:rPr>
                    </w:pPr>
                    <w:r>
                      <w:rPr>
                        <w:rFonts w:ascii="Calibri"/>
                        <w:i/>
                        <w:spacing w:val="-6"/>
                        <w:sz w:val="20"/>
                      </w:rPr>
                      <w:t>International</w:t>
                    </w:r>
                    <w:r>
                      <w:rPr>
                        <w:rFonts w:ascii="Calibri"/>
                        <w:i/>
                        <w:spacing w:val="-12"/>
                        <w:sz w:val="20"/>
                      </w:rPr>
                      <w:t> </w:t>
                    </w:r>
                    <w:r>
                      <w:rPr>
                        <w:rFonts w:ascii="Calibri"/>
                        <w:i/>
                        <w:spacing w:val="-6"/>
                        <w:sz w:val="20"/>
                      </w:rPr>
                      <w:t>Journal</w:t>
                    </w:r>
                    <w:r>
                      <w:rPr>
                        <w:rFonts w:ascii="Calibri"/>
                        <w:i/>
                        <w:spacing w:val="-9"/>
                        <w:sz w:val="20"/>
                      </w:rPr>
                      <w:t> </w:t>
                    </w:r>
                    <w:r>
                      <w:rPr>
                        <w:rFonts w:ascii="Calibri"/>
                        <w:i/>
                        <w:spacing w:val="-6"/>
                        <w:sz w:val="20"/>
                      </w:rPr>
                      <w:t>of</w:t>
                    </w:r>
                    <w:r>
                      <w:rPr>
                        <w:rFonts w:ascii="Calibri"/>
                        <w:i/>
                        <w:spacing w:val="-8"/>
                        <w:sz w:val="20"/>
                      </w:rPr>
                      <w:t> </w:t>
                    </w:r>
                    <w:r>
                      <w:rPr>
                        <w:rFonts w:ascii="Calibri"/>
                        <w:i/>
                        <w:spacing w:val="-6"/>
                        <w:sz w:val="20"/>
                      </w:rPr>
                      <w:t>Innovation</w:t>
                    </w:r>
                    <w:r>
                      <w:rPr>
                        <w:rFonts w:ascii="Calibri"/>
                        <w:i/>
                        <w:spacing w:val="-8"/>
                        <w:sz w:val="20"/>
                      </w:rPr>
                      <w:t> </w:t>
                    </w:r>
                    <w:r>
                      <w:rPr>
                        <w:rFonts w:ascii="Calibri"/>
                        <w:i/>
                        <w:spacing w:val="-6"/>
                        <w:sz w:val="20"/>
                      </w:rPr>
                      <w:t>Studies</w:t>
                    </w:r>
                    <w:r>
                      <w:rPr>
                        <w:rFonts w:ascii="Calibri"/>
                        <w:i/>
                        <w:spacing w:val="-11"/>
                        <w:sz w:val="20"/>
                      </w:rPr>
                      <w:t> </w:t>
                    </w:r>
                    <w:r>
                      <w:rPr>
                        <w:rFonts w:ascii="Calibri"/>
                        <w:i/>
                        <w:spacing w:val="-6"/>
                        <w:sz w:val="20"/>
                      </w:rPr>
                      <w:t>9</w:t>
                    </w:r>
                    <w:r>
                      <w:rPr>
                        <w:rFonts w:ascii="Calibri"/>
                        <w:i/>
                        <w:spacing w:val="-2"/>
                        <w:sz w:val="20"/>
                      </w:rPr>
                      <w:t> </w:t>
                    </w:r>
                    <w:r>
                      <w:rPr>
                        <w:rFonts w:ascii="Calibri"/>
                        <w:i/>
                        <w:spacing w:val="-6"/>
                        <w:sz w:val="20"/>
                      </w:rPr>
                      <w:t>(1)</w:t>
                    </w:r>
                    <w:r>
                      <w:rPr>
                        <w:rFonts w:ascii="Calibri"/>
                        <w:i/>
                        <w:spacing w:val="-7"/>
                        <w:sz w:val="20"/>
                      </w:rPr>
                      <w:t> </w:t>
                    </w:r>
                    <w:r>
                      <w:rPr>
                        <w:rFonts w:ascii="Calibri"/>
                        <w:i/>
                        <w:spacing w:val="-6"/>
                        <w:sz w:val="20"/>
                      </w:rPr>
                      <w:t>(2025)</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72"/>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72"/>
      <w:jc w:val="both"/>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koyegunners@yahoo.com" TargetMode="Externa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image" Target="media/image2.jpeg"/><Relationship Id="rId1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Jawed Haider</dc:creator>
  <dc:title>Adekoyejo Adigun Bankole</dc:title>
  <dcterms:created xsi:type="dcterms:W3CDTF">2025-08-05T12:04:27Z</dcterms:created>
  <dcterms:modified xsi:type="dcterms:W3CDTF">2025-08-05T12:04:27Z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LTSC</vt:lpwstr>
  </property>
  <property fmtid="{D5CDD505-2E9C-101B-9397-08002B2CF9AE}" pid="4" name="LastSaved">
    <vt:filetime>2025-08-05T00:00:00Z</vt:filetime>
  </property>
  <property fmtid="{D5CDD505-2E9C-101B-9397-08002B2CF9AE}" pid="5" name="Producer">
    <vt:lpwstr>Microsoft® Word LTSC</vt:lpwstr>
  </property>
</Properties>
</file>